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f1f6687a150460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B1D" w:rsidP="00F25E7C" w:rsidRDefault="003F0695">
      <w:pPr>
        <w:pStyle w:val="Heading2"/>
        <w:jc w:val="right"/>
        <w:rPr>
          <w:rFonts w:eastAsia="Times New Roman"/>
        </w:rPr>
      </w:pPr>
      <w:r>
        <w:rPr>
          <w:rFonts w:eastAsia="Times New Roman"/>
        </w:rPr>
        <w:t>Exhibit </w:t>
      </w:r>
      <w:r w:rsidRPr="00230B1D" w:rsidR="00230B1D">
        <w:rPr>
          <w:rFonts w:eastAsia="Times New Roman"/>
        </w:rPr>
        <w:t>99.</w:t>
      </w:r>
      <w:r w:rsidR="006B3C69">
        <w:rPr>
          <w:rFonts w:eastAsia="Times New Roman"/>
        </w:rPr>
        <w:t>2</w:t>
      </w:r>
    </w:p>
    <w:p w:rsidR="00230B1D" w:rsidP="00230B1D" w:rsidRDefault="001B5B3E">
      <w:pPr>
        <w:pStyle w:val="Title"/>
        <w:spacing w:after="0"/>
        <w:rPr>
          <w:rFonts w:eastAsia="Times New Roman"/>
        </w:rPr>
      </w:pPr>
      <w:r w:rsidRPr="00230B1D">
        <w:rPr>
          <w:rFonts w:eastAsia="Times New Roman"/>
        </w:rPr>
        <w:t>MANAGEMENT</w:t>
      </w:r>
      <w:r w:rsidR="003F0695">
        <w:rPr>
          <w:rFonts w:eastAsia="Times New Roman"/>
        </w:rPr>
        <w:t>’</w:t>
      </w:r>
      <w:r w:rsidRPr="00230B1D">
        <w:rPr>
          <w:rFonts w:eastAsia="Times New Roman"/>
        </w:rPr>
        <w:t>S DISCUSSION AND ANALYSIS OF</w:t>
      </w:r>
    </w:p>
    <w:p w:rsidR="00230B1D" w:rsidP="00230B1D" w:rsidRDefault="001B5B3E">
      <w:pPr>
        <w:pStyle w:val="Title"/>
        <w:rPr>
          <w:rFonts w:eastAsia="Times New Roman"/>
        </w:rPr>
      </w:pPr>
      <w:r w:rsidRPr="00230B1D">
        <w:rPr>
          <w:rFonts w:eastAsia="Times New Roman"/>
        </w:rPr>
        <w:t>FINANCIAL CONDITION AND RESULTS OF OPERATIONS</w:t>
      </w:r>
    </w:p>
    <w:p w:rsidR="00230B1D" w:rsidP="00230B1D" w:rsidRDefault="00467E50">
      <w:pPr>
        <w:pStyle w:val="BodyText"/>
        <w:rPr>
          <w:rFonts w:eastAsia="Times New Roman"/>
          <w:i/>
        </w:rPr>
      </w:pPr>
      <w:r w:rsidRPr="00230B1D">
        <w:rPr>
          <w:rFonts w:eastAsia="Times New Roman"/>
          <w:i/>
        </w:rPr>
        <w:t xml:space="preserve">The following discussion and analysis of our financial condition and results of operations provides information that we believe to be relevant to an assessment and understanding of our results of operations and financial condition for the periods described. </w:t>
      </w:r>
      <w:r w:rsidRPr="00230B1D" w:rsidR="00C54FC4">
        <w:rPr>
          <w:rFonts w:eastAsia="Times New Roman"/>
          <w:i/>
        </w:rPr>
        <w:t xml:space="preserve">You should read the following discussion and analysis of </w:t>
      </w:r>
      <w:r w:rsidRPr="00230B1D">
        <w:rPr>
          <w:rFonts w:eastAsia="Times New Roman"/>
          <w:i/>
        </w:rPr>
        <w:t xml:space="preserve">our </w:t>
      </w:r>
      <w:r w:rsidRPr="00230B1D" w:rsidR="00C54FC4">
        <w:rPr>
          <w:rFonts w:eastAsia="Times New Roman"/>
          <w:i/>
        </w:rPr>
        <w:t xml:space="preserve">financial condition and results of operations together </w:t>
      </w:r>
      <w:r w:rsidRPr="00230B1D" w:rsidR="001B5B3E">
        <w:rPr>
          <w:rFonts w:eastAsia="Times New Roman"/>
          <w:i/>
        </w:rPr>
        <w:t xml:space="preserve">in conjunction </w:t>
      </w:r>
      <w:r w:rsidRPr="00230B1D" w:rsidR="00C54FC4">
        <w:rPr>
          <w:rFonts w:eastAsia="Times New Roman"/>
          <w:i/>
        </w:rPr>
        <w:t>with</w:t>
      </w:r>
      <w:r w:rsidRPr="00230B1D">
        <w:rPr>
          <w:rFonts w:eastAsia="Times New Roman"/>
          <w:i/>
        </w:rPr>
        <w:t xml:space="preserve"> our interim consolidated financial statements and the notes to such financial statements, which are included in this Report </w:t>
      </w:r>
      <w:r w:rsidRPr="00230B1D" w:rsidR="004D5D10">
        <w:rPr>
          <w:rFonts w:eastAsia="Times New Roman"/>
          <w:i/>
        </w:rPr>
        <w:t xml:space="preserve">of Foreign Private Issuer </w:t>
      </w:r>
      <w:r w:rsidRPr="00230B1D">
        <w:rPr>
          <w:rFonts w:eastAsia="Times New Roman"/>
          <w:i/>
        </w:rPr>
        <w:t xml:space="preserve">on </w:t>
      </w:r>
      <w:r w:rsidR="003F0695">
        <w:rPr>
          <w:rFonts w:eastAsia="Times New Roman"/>
          <w:i/>
        </w:rPr>
        <w:t>Form </w:t>
      </w:r>
      <w:r w:rsidRPr="00230B1D" w:rsidR="003F0695">
        <w:rPr>
          <w:rFonts w:eastAsia="Times New Roman"/>
          <w:i/>
        </w:rPr>
        <w:t>6</w:t>
      </w:r>
      <w:r w:rsidR="003F0695">
        <w:rPr>
          <w:rFonts w:eastAsia="Times New Roman"/>
          <w:i/>
        </w:rPr>
        <w:noBreakHyphen/>
      </w:r>
      <w:r w:rsidRPr="00230B1D">
        <w:rPr>
          <w:rFonts w:eastAsia="Times New Roman"/>
          <w:i/>
        </w:rPr>
        <w:t>K</w:t>
      </w:r>
      <w:r w:rsidRPr="00230B1D" w:rsidR="00BD40D2">
        <w:rPr>
          <w:rFonts w:eastAsia="Times New Roman"/>
          <w:i/>
        </w:rPr>
        <w:t xml:space="preserve"> (the “Report”)</w:t>
      </w:r>
      <w:r w:rsidRPr="00230B1D">
        <w:rPr>
          <w:rFonts w:eastAsia="Times New Roman"/>
          <w:i/>
        </w:rPr>
        <w:t xml:space="preserve">. In addition, this information should also be read in conjunction with </w:t>
      </w:r>
      <w:r w:rsidRPr="00230B1D" w:rsidR="001B5B3E">
        <w:rPr>
          <w:rFonts w:eastAsia="Times New Roman"/>
          <w:i/>
        </w:rPr>
        <w:t xml:space="preserve">the information contained in our Annual Report on </w:t>
      </w:r>
      <w:r w:rsidR="003F0695">
        <w:rPr>
          <w:rFonts w:eastAsia="Times New Roman"/>
          <w:i/>
        </w:rPr>
        <w:t>Form </w:t>
      </w:r>
      <w:r w:rsidRPr="00230B1D" w:rsidR="001B5B3E">
        <w:rPr>
          <w:rFonts w:eastAsia="Times New Roman"/>
          <w:i/>
        </w:rPr>
        <w:t>2</w:t>
      </w:r>
      <w:r w:rsidRPr="00230B1D" w:rsidR="003F0695">
        <w:rPr>
          <w:rFonts w:eastAsia="Times New Roman"/>
          <w:i/>
        </w:rPr>
        <w:t>0</w:t>
      </w:r>
      <w:r w:rsidR="003F0695">
        <w:rPr>
          <w:rFonts w:eastAsia="Times New Roman"/>
          <w:i/>
        </w:rPr>
        <w:noBreakHyphen/>
      </w:r>
      <w:r w:rsidRPr="00230B1D" w:rsidR="001B5B3E">
        <w:rPr>
          <w:rFonts w:eastAsia="Times New Roman"/>
          <w:i/>
        </w:rPr>
        <w:t>F for the</w:t>
      </w:r>
      <w:r w:rsidR="003F0695">
        <w:rPr>
          <w:rFonts w:eastAsia="Times New Roman"/>
          <w:i/>
        </w:rPr>
        <w:t> year</w:t>
      </w:r>
      <w:r w:rsidRPr="00230B1D" w:rsidR="001B5B3E">
        <w:rPr>
          <w:rFonts w:eastAsia="Times New Roman"/>
          <w:i/>
        </w:rPr>
        <w:t xml:space="preserve"> ended </w:t>
      </w:r>
      <w:r w:rsidR="003F0695">
        <w:rPr>
          <w:rFonts w:eastAsia="Times New Roman"/>
          <w:i/>
        </w:rPr>
        <w:t>December </w:t>
      </w:r>
      <w:r w:rsidRPr="00230B1D" w:rsidR="001B5B3E">
        <w:rPr>
          <w:rFonts w:eastAsia="Times New Roman"/>
          <w:i/>
        </w:rPr>
        <w:t xml:space="preserve">31, 2023 (the “Annual Report”), including the </w:t>
      </w:r>
      <w:r w:rsidRPr="00230B1D" w:rsidR="00C54FC4">
        <w:rPr>
          <w:rFonts w:eastAsia="Times New Roman"/>
          <w:i/>
        </w:rPr>
        <w:t xml:space="preserve">consolidated </w:t>
      </w:r>
      <w:r w:rsidRPr="00230B1D" w:rsidR="001B5B3E">
        <w:rPr>
          <w:rFonts w:eastAsia="Times New Roman"/>
          <w:i/>
        </w:rPr>
        <w:t xml:space="preserve">annual </w:t>
      </w:r>
      <w:r w:rsidRPr="00230B1D" w:rsidR="00C54FC4">
        <w:rPr>
          <w:rFonts w:eastAsia="Times New Roman"/>
          <w:i/>
        </w:rPr>
        <w:t xml:space="preserve">financial statements </w:t>
      </w:r>
      <w:r w:rsidRPr="00230B1D" w:rsidR="001B5B3E">
        <w:rPr>
          <w:rFonts w:eastAsia="Times New Roman"/>
          <w:i/>
        </w:rPr>
        <w:t>as of</w:t>
      </w:r>
      <w:r w:rsidRPr="00230B1D" w:rsidR="00C54FC4">
        <w:rPr>
          <w:rFonts w:eastAsia="Times New Roman"/>
          <w:i/>
        </w:rPr>
        <w:t xml:space="preserve"> </w:t>
      </w:r>
      <w:r w:rsidR="003F0695">
        <w:rPr>
          <w:rFonts w:eastAsia="Times New Roman"/>
          <w:i/>
        </w:rPr>
        <w:t>December </w:t>
      </w:r>
      <w:r w:rsidRPr="00230B1D" w:rsidR="001B5B3E">
        <w:rPr>
          <w:rFonts w:eastAsia="Times New Roman"/>
          <w:i/>
        </w:rPr>
        <w:t>31,</w:t>
      </w:r>
      <w:r w:rsidRPr="00230B1D" w:rsidR="00C54FC4">
        <w:rPr>
          <w:rFonts w:eastAsia="Times New Roman"/>
          <w:i/>
        </w:rPr>
        <w:t xml:space="preserve"> 2023</w:t>
      </w:r>
      <w:r w:rsidRPr="00230B1D" w:rsidR="001B5B3E">
        <w:rPr>
          <w:rFonts w:eastAsia="Times New Roman"/>
          <w:i/>
        </w:rPr>
        <w:t>, and their accompanying notes include therein,</w:t>
      </w:r>
      <w:r w:rsidRPr="00230B1D" w:rsidR="00C54FC4">
        <w:rPr>
          <w:rFonts w:eastAsia="Times New Roman"/>
          <w:i/>
        </w:rPr>
        <w:t xml:space="preserve"> filed with the </w:t>
      </w:r>
      <w:r w:rsidRPr="00230B1D" w:rsidR="001B5B3E">
        <w:rPr>
          <w:rFonts w:eastAsia="Times New Roman"/>
          <w:i/>
        </w:rPr>
        <w:t xml:space="preserve">Securities and Exchange Commission (the “SEC”) on </w:t>
      </w:r>
      <w:r w:rsidR="003F0695">
        <w:rPr>
          <w:rFonts w:eastAsia="Times New Roman"/>
          <w:i/>
        </w:rPr>
        <w:t>April </w:t>
      </w:r>
      <w:r w:rsidRPr="00230B1D" w:rsidR="001B5B3E">
        <w:rPr>
          <w:rFonts w:eastAsia="Times New Roman"/>
          <w:i/>
        </w:rPr>
        <w:t>30, 2024</w:t>
      </w:r>
      <w:r w:rsidRPr="00230B1D" w:rsidR="00C54FC4">
        <w:rPr>
          <w:rFonts w:eastAsia="Times New Roman"/>
          <w:i/>
        </w:rPr>
        <w:t>.</w:t>
      </w:r>
    </w:p>
    <w:p w:rsidR="00230B1D" w:rsidP="00230B1D" w:rsidRDefault="00467E50">
      <w:pPr>
        <w:pStyle w:val="BodyText"/>
        <w:rPr>
          <w:rFonts w:eastAsia="Times New Roman"/>
          <w:i/>
        </w:rPr>
      </w:pPr>
      <w:r w:rsidRPr="00230B1D">
        <w:rPr>
          <w:rFonts w:eastAsia="Times New Roman"/>
          <w:i/>
        </w:rPr>
        <w:t xml:space="preserve">We report financial information under </w:t>
      </w:r>
      <w:r w:rsidRPr="00230B1D" w:rsidR="00A00D12">
        <w:rPr>
          <w:rFonts w:eastAsia="Times New Roman"/>
          <w:i/>
        </w:rPr>
        <w:t>International Financial Reporting Standards (“</w:t>
      </w:r>
      <w:r w:rsidRPr="00230B1D" w:rsidR="00C54FC4">
        <w:rPr>
          <w:rFonts w:eastAsia="Times New Roman"/>
          <w:i/>
        </w:rPr>
        <w:t>IFRS</w:t>
      </w:r>
      <w:r w:rsidRPr="00230B1D" w:rsidR="00A00D12">
        <w:rPr>
          <w:rFonts w:eastAsia="Times New Roman"/>
          <w:i/>
        </w:rPr>
        <w:t>”),</w:t>
      </w:r>
      <w:r w:rsidRPr="00230B1D" w:rsidR="00C54FC4">
        <w:rPr>
          <w:rFonts w:eastAsia="Times New Roman"/>
          <w:i/>
        </w:rPr>
        <w:t xml:space="preserve"> as issued by the International Accounting Standards Board (“IASB”) and related interpretations issued by the IFRS Interpretations Committee. </w:t>
      </w:r>
      <w:r w:rsidRPr="00230B1D" w:rsidR="005B627D">
        <w:rPr>
          <w:rFonts w:eastAsia="Times New Roman"/>
          <w:i/>
        </w:rPr>
        <w:t>None of the financial statements were prepared in accordance with generally accepted accounting principles in the United States.</w:t>
      </w:r>
    </w:p>
    <w:p w:rsidR="00230B1D" w:rsidP="00230B1D" w:rsidRDefault="00C54FC4">
      <w:pPr>
        <w:pStyle w:val="BodyText"/>
        <w:rPr>
          <w:rFonts w:eastAsia="Times New Roman"/>
          <w:i/>
        </w:rPr>
      </w:pPr>
      <w:r w:rsidRPr="00230B1D">
        <w:rPr>
          <w:rFonts w:eastAsia="Times New Roman"/>
          <w:i/>
        </w:rPr>
        <w:t xml:space="preserve">Unless </w:t>
      </w:r>
      <w:r w:rsidRPr="00230B1D" w:rsidR="00467E50">
        <w:rPr>
          <w:rFonts w:eastAsia="Times New Roman"/>
          <w:i/>
        </w:rPr>
        <w:t>otherwise indicated, all references to the terms</w:t>
      </w:r>
      <w:r w:rsidRPr="00230B1D">
        <w:rPr>
          <w:rFonts w:eastAsia="Times New Roman"/>
          <w:i/>
        </w:rPr>
        <w:t xml:space="preserve">, “Swvl”, “we”, “us”, “our”, or the </w:t>
      </w:r>
      <w:r w:rsidRPr="00230B1D" w:rsidR="00BE6689">
        <w:rPr>
          <w:rFonts w:eastAsia="Times New Roman"/>
          <w:i/>
        </w:rPr>
        <w:t xml:space="preserve">“Group” or </w:t>
      </w:r>
      <w:r w:rsidRPr="00230B1D">
        <w:rPr>
          <w:rFonts w:eastAsia="Times New Roman"/>
          <w:i/>
        </w:rPr>
        <w:t xml:space="preserve">“Company” refer to the business of Swvl Holdings Corp and its subsidiaries, “H1 2024” refers to the six-month period ending </w:t>
      </w:r>
      <w:r w:rsidR="003F0695">
        <w:rPr>
          <w:rFonts w:eastAsia="Times New Roman"/>
          <w:i/>
        </w:rPr>
        <w:t>June </w:t>
      </w:r>
      <w:r w:rsidRPr="00230B1D">
        <w:rPr>
          <w:rFonts w:eastAsia="Times New Roman"/>
          <w:i/>
        </w:rPr>
        <w:t xml:space="preserve">30, 2024, </w:t>
      </w:r>
      <w:r w:rsidRPr="00230B1D" w:rsidR="008C4F15">
        <w:rPr>
          <w:rFonts w:eastAsia="Times New Roman"/>
          <w:i/>
        </w:rPr>
        <w:t xml:space="preserve">“H1 2023” refers to the six-month period ending 30 </w:t>
      </w:r>
      <w:r w:rsidR="003F0695">
        <w:rPr>
          <w:rFonts w:eastAsia="Times New Roman"/>
          <w:i/>
        </w:rPr>
        <w:t>June </w:t>
      </w:r>
      <w:r w:rsidRPr="00230B1D" w:rsidR="008C4F15">
        <w:rPr>
          <w:rFonts w:eastAsia="Times New Roman"/>
          <w:i/>
        </w:rPr>
        <w:t xml:space="preserve">2023, </w:t>
      </w:r>
      <w:r w:rsidRPr="00230B1D">
        <w:rPr>
          <w:rFonts w:eastAsia="Times New Roman"/>
          <w:i/>
        </w:rPr>
        <w:t>“FY 2023” refers to the fiscal</w:t>
      </w:r>
      <w:r w:rsidR="003F0695">
        <w:rPr>
          <w:rFonts w:eastAsia="Times New Roman"/>
          <w:i/>
        </w:rPr>
        <w:t> year</w:t>
      </w:r>
      <w:r w:rsidRPr="00230B1D">
        <w:rPr>
          <w:rFonts w:eastAsia="Times New Roman"/>
          <w:i/>
        </w:rPr>
        <w:t xml:space="preserve"> of Swvl ended </w:t>
      </w:r>
      <w:r w:rsidR="003F0695">
        <w:rPr>
          <w:rFonts w:eastAsia="Times New Roman"/>
          <w:i/>
        </w:rPr>
        <w:t>December </w:t>
      </w:r>
      <w:r w:rsidRPr="00230B1D">
        <w:rPr>
          <w:rFonts w:eastAsia="Times New Roman"/>
          <w:i/>
        </w:rPr>
        <w:t>31, 2023, “FY 2022” refers to the fiscal</w:t>
      </w:r>
      <w:r w:rsidR="003F0695">
        <w:rPr>
          <w:rFonts w:eastAsia="Times New Roman"/>
          <w:i/>
        </w:rPr>
        <w:t> year</w:t>
      </w:r>
      <w:r w:rsidRPr="00230B1D">
        <w:rPr>
          <w:rFonts w:eastAsia="Times New Roman"/>
          <w:i/>
        </w:rPr>
        <w:t xml:space="preserve"> of Swvl ended </w:t>
      </w:r>
      <w:r w:rsidR="003F0695">
        <w:rPr>
          <w:rFonts w:eastAsia="Times New Roman"/>
          <w:i/>
        </w:rPr>
        <w:t>December </w:t>
      </w:r>
      <w:r w:rsidRPr="00230B1D">
        <w:rPr>
          <w:rFonts w:eastAsia="Times New Roman"/>
          <w:i/>
        </w:rPr>
        <w:t>31, 2022.</w:t>
      </w:r>
    </w:p>
    <w:p w:rsidR="00230B1D" w:rsidP="00230B1D" w:rsidRDefault="009D4772">
      <w:pPr>
        <w:pStyle w:val="BodyText"/>
        <w:rPr>
          <w:rFonts w:eastAsia="Times New Roman"/>
          <w:i/>
        </w:rPr>
      </w:pPr>
      <w:r w:rsidRPr="00230B1D">
        <w:rPr>
          <w:rFonts w:eastAsia="Times New Roman"/>
          <w:i/>
        </w:rPr>
        <w:t xml:space="preserve">References to “U.S. dollars,” “USD” and “$” are to currency of the United States of America, and references to “EGP” are to </w:t>
      </w:r>
      <w:r w:rsidRPr="00230B1D" w:rsidR="001F371E">
        <w:rPr>
          <w:rFonts w:eastAsia="Times New Roman"/>
          <w:i/>
        </w:rPr>
        <w:t xml:space="preserve">the </w:t>
      </w:r>
      <w:r w:rsidRPr="00230B1D">
        <w:rPr>
          <w:rFonts w:eastAsia="Times New Roman"/>
          <w:i/>
        </w:rPr>
        <w:t>Egyptian Pound.</w:t>
      </w:r>
    </w:p>
    <w:p w:rsidR="00230B1D" w:rsidP="00230B1D" w:rsidRDefault="00467E50">
      <w:pPr>
        <w:pStyle w:val="Heading2"/>
        <w:rPr>
          <w:rFonts w:eastAsia="Times New Roman"/>
        </w:rPr>
      </w:pPr>
      <w:r w:rsidRPr="00230B1D">
        <w:rPr>
          <w:rFonts w:eastAsia="Times New Roman"/>
        </w:rPr>
        <w:t>Forward-Looking Statements</w:t>
      </w:r>
    </w:p>
    <w:p w:rsidR="00230B1D" w:rsidP="00230B1D" w:rsidRDefault="00550331">
      <w:pPr>
        <w:pStyle w:val="BodyText"/>
        <w:rPr>
          <w:rFonts w:eastAsia="Times New Roman"/>
        </w:rPr>
      </w:pPr>
      <w:r w:rsidRPr="00230B1D">
        <w:rPr>
          <w:rFonts w:eastAsia="Times New Roman"/>
        </w:rPr>
        <w:t xml:space="preserve">The following discussion contains “forward-looking statements” within the meaning of the Private Securities Litigation Reform Act of 1995 and other securities laws. Forward-looking statements are often characterized by the use of forward-looking terminology such as “may,” “will,” “expect,” “anticipate,” “estimate,” “continue,” “believe,” “should,” “intend,” “project” or other similar words, but are not the only way these statements are identified. These forward-looking statements may include, but are not limited to, statements relating to our </w:t>
      </w:r>
      <w:r w:rsidRPr="00230B1D" w:rsidR="00230B1D">
        <w:rPr>
          <w:rFonts w:eastAsia="Times New Roman"/>
          <w:i/>
          <w:iCs/>
        </w:rPr>
        <w:t xml:space="preserve"> objectives, plans and strategy for our business, statements that contain projections of results of operation or of financial condition, risks and uncertainties </w:t>
      </w:r>
      <w:r w:rsidRPr="00230B1D">
        <w:rPr>
          <w:rFonts w:eastAsia="Times New Roman"/>
        </w:rPr>
        <w:t xml:space="preserve">expected capital needs and expenses, statements relating to the </w:t>
      </w:r>
      <w:r w:rsidRPr="00230B1D" w:rsidR="005B627D">
        <w:rPr>
          <w:rFonts w:eastAsia="Times New Roman"/>
        </w:rPr>
        <w:t xml:space="preserve">research, </w:t>
      </w:r>
      <w:r w:rsidRPr="00230B1D">
        <w:rPr>
          <w:rFonts w:eastAsia="Times New Roman"/>
        </w:rPr>
        <w:t>development, completion and use of our products, and all statements (other than statements of historical facts) that address activities, events or developments that we intend, expect, project, believe or anticipate will or may occur in the future. Forward-looking statements are not guarantees of future performance and are subject to risks and uncertainties. We have based these forward-looking statements on assumptions and assessments made by our management in light of their experience and their perception of historical trends, current conditions, expected future developments and other factors they believe to be appropriate and are subject to a number of factors and uncertainties that could cause actual results to differ materially from those described in the forward-looking statements.</w:t>
      </w:r>
    </w:p>
    <w:p w:rsidR="00230B1D" w:rsidP="00230B1D" w:rsidRDefault="00550331">
      <w:pPr>
        <w:pStyle w:val="BodyText"/>
        <w:rPr>
          <w:rFonts w:eastAsia="Times New Roman"/>
        </w:rPr>
      </w:pPr>
      <w:r w:rsidRPr="00230B1D">
        <w:rPr>
          <w:rFonts w:eastAsia="Times New Roman"/>
        </w:rPr>
        <w:t xml:space="preserve">Please see the sections titled “Risk Factors” and “Cautionary </w:t>
      </w:r>
      <w:r w:rsidR="003F0695">
        <w:rPr>
          <w:rFonts w:eastAsia="Times New Roman"/>
        </w:rPr>
        <w:t>Note </w:t>
      </w:r>
      <w:r w:rsidRPr="00230B1D">
        <w:rPr>
          <w:rFonts w:eastAsia="Times New Roman"/>
        </w:rPr>
        <w:t>Regarding Forward-Looking Statements” for a discussion of the risks, uncertainties and assumptions associated with these statements and for a discussion of important factors that could cause actual results to differ materially from the results described in or implied by the forward-looking statements contained in the following discussion and analysis. Our historical results are not necessarily indicative of the results that may be expected for any period in the future.</w:t>
      </w:r>
    </w:p>
    <w:p w:rsidR="00230B1D" w:rsidP="00230B1D" w:rsidRDefault="004D5D10">
      <w:pPr>
        <w:pStyle w:val="BodyText"/>
        <w:rPr>
          <w:rFonts w:eastAsia="Times New Roman"/>
        </w:rPr>
      </w:pPr>
      <w:r w:rsidRPr="00230B1D">
        <w:rPr>
          <w:rFonts w:eastAsia="Times New Roman"/>
        </w:rPr>
        <w:t>These statements are only current predictions and are subject to known and unknown risks, uncertainties, and other factors that may cause our or our industry</w:t>
      </w:r>
      <w:r w:rsidR="003F0695">
        <w:rPr>
          <w:rFonts w:eastAsia="Times New Roman"/>
        </w:rPr>
        <w:t>’</w:t>
      </w:r>
      <w:r w:rsidRPr="00230B1D">
        <w:rPr>
          <w:rFonts w:eastAsia="Times New Roman"/>
        </w:rPr>
        <w:t>s actual results, levels of activity, performance or achievements to be materially different from those anticipated by the forward-looking statements. We discuss many of these risks in our Annual Report. You should not rely upon forward-looking statements as predictions of future events.</w:t>
      </w:r>
    </w:p>
    <w:p w:rsidR="00230B1D" w:rsidP="00230B1D" w:rsidRDefault="004D5D10">
      <w:pPr>
        <w:pStyle w:val="BodyText"/>
        <w:rPr>
          <w:rFonts w:eastAsia="Times New Roman"/>
        </w:rPr>
      </w:pPr>
      <w:r w:rsidRPr="00230B1D">
        <w:rPr>
          <w:rFonts w:eastAsia="Times New Roman"/>
        </w:rPr>
        <w:t>Although we believe that the expectations reflected in the forward-looking statements are reasonable, we cannot guarantee future results, performance, or achievements. Except as required by law, we are under no duty to update or revise any of the forward-looking statements, whether as a result of new information, future events or otherwise, after the date of this Report.</w:t>
      </w:r>
    </w:p>
    <w:p w:rsidR="00230B1D" w:rsidP="00230B1D" w:rsidRDefault="005B627D">
      <w:pPr>
        <w:pStyle w:val="Heading2"/>
        <w:rPr>
          <w:rFonts w:eastAsia="SimSun"/>
        </w:rPr>
      </w:pPr>
      <w:r w:rsidRPr="00230B1D">
        <w:rPr>
          <w:rFonts w:eastAsia="SimSun"/>
        </w:rPr>
        <w:t>Overview</w:t>
      </w:r>
    </w:p>
    <w:p w:rsidR="00230B1D" w:rsidP="00EE5185" w:rsidRDefault="00865810">
      <w:pPr>
        <w:pStyle w:val="BodyText"/>
        <w:keepLines/>
        <w:rPr>
          <w:rFonts w:eastAsia="Times New Roman"/>
        </w:rPr>
      </w:pPr>
      <w:r w:rsidRPr="00230B1D">
        <w:rPr>
          <w:rFonts w:eastAsia="Times New Roman"/>
        </w:rPr>
        <w:t>We are a technology-driven disruptive mobility company that aims to provide reliable, safe, cost-effective and environmentally responsible mass transit solutions. Our mission is to identify and solve inefficiencies associated with low-quality or sometimes non-existent public transportation infrastructure in urban areas that are in critical need of such services. Our technology and services provide commuters, travelers and businesses with a valuable alternative to traditional public transportation, taxi companies or other ridesharing companies. Through our Swvl platform, we provide thousands of riders per day with a dynamically-routed self-optimizing network of minibuses and other vehicles, helping people get where they need to go.</w:t>
      </w:r>
    </w:p>
    <w:p w:rsidR="00230B1D" w:rsidP="00230B1D" w:rsidRDefault="00C54FC4">
      <w:pPr>
        <w:pStyle w:val="Heading2"/>
        <w:rPr>
          <w:rFonts w:eastAsia="SimSun"/>
        </w:rPr>
      </w:pPr>
      <w:r w:rsidRPr="00230B1D">
        <w:rPr>
          <w:rFonts w:eastAsia="SimSun"/>
        </w:rPr>
        <w:t>Components of Results of Operations</w:t>
      </w:r>
    </w:p>
    <w:p w:rsidR="00230B1D" w:rsidP="00230B1D" w:rsidRDefault="00C54FC4">
      <w:pPr>
        <w:pStyle w:val="Heading3"/>
        <w:rPr>
          <w:rFonts w:eastAsia="SimSun"/>
        </w:rPr>
      </w:pPr>
      <w:r w:rsidRPr="00230B1D">
        <w:rPr>
          <w:rFonts w:eastAsia="SimSun"/>
        </w:rPr>
        <w:t>Revenue</w:t>
      </w:r>
    </w:p>
    <w:p w:rsidR="00230B1D" w:rsidP="00230B1D" w:rsidRDefault="004D5D10">
      <w:pPr>
        <w:pStyle w:val="BodyText"/>
        <w:rPr>
          <w:rFonts w:eastAsia="Times New Roman"/>
        </w:rPr>
      </w:pPr>
      <w:r w:rsidRPr="00230B1D">
        <w:rPr>
          <w:rFonts w:eastAsia="Times New Roman"/>
        </w:rPr>
        <w:t xml:space="preserve">Our revenue </w:t>
      </w:r>
      <w:r w:rsidRPr="00230B1D" w:rsidR="00C54FC4">
        <w:rPr>
          <w:rFonts w:eastAsia="Times New Roman"/>
        </w:rPr>
        <w:t>consists of two components</w:t>
      </w:r>
      <w:r w:rsidRPr="00230B1D" w:rsidR="00BD40D2">
        <w:rPr>
          <w:rFonts w:eastAsia="Times New Roman"/>
        </w:rPr>
        <w:t xml:space="preserve">: </w:t>
      </w:r>
      <w:r w:rsidR="003F0695">
        <w:rPr>
          <w:rFonts w:eastAsia="Times New Roman"/>
        </w:rPr>
        <w:t>(i) </w:t>
      </w:r>
      <w:r w:rsidRPr="00230B1D" w:rsidR="00C54FC4">
        <w:rPr>
          <w:rFonts w:eastAsia="Times New Roman"/>
        </w:rPr>
        <w:t xml:space="preserve">a </w:t>
      </w:r>
      <w:r w:rsidRPr="00230B1D">
        <w:rPr>
          <w:rFonts w:eastAsia="Times New Roman"/>
        </w:rPr>
        <w:t>business-to-customer (“</w:t>
      </w:r>
      <w:r w:rsidRPr="00230B1D" w:rsidR="00C54FC4">
        <w:rPr>
          <w:rFonts w:eastAsia="Times New Roman"/>
        </w:rPr>
        <w:t>B2C</w:t>
      </w:r>
      <w:r w:rsidRPr="00230B1D">
        <w:rPr>
          <w:rFonts w:eastAsia="Times New Roman"/>
        </w:rPr>
        <w:t>”)</w:t>
      </w:r>
      <w:r w:rsidRPr="00230B1D" w:rsidR="00C54FC4">
        <w:rPr>
          <w:rFonts w:eastAsia="Times New Roman"/>
        </w:rPr>
        <w:t xml:space="preserve"> component</w:t>
      </w:r>
      <w:r w:rsidRPr="00230B1D" w:rsidR="00BD40D2">
        <w:rPr>
          <w:rFonts w:eastAsia="Times New Roman"/>
        </w:rPr>
        <w:t>,</w:t>
      </w:r>
      <w:r w:rsidRPr="00230B1D" w:rsidR="00C54FC4">
        <w:rPr>
          <w:rFonts w:eastAsia="Times New Roman"/>
        </w:rPr>
        <w:t xml:space="preserve"> representing the gross amount of fares charged to end-users of </w:t>
      </w:r>
      <w:r w:rsidRPr="00230B1D" w:rsidR="00BD40D2">
        <w:rPr>
          <w:rFonts w:eastAsia="Times New Roman"/>
        </w:rPr>
        <w:t>our</w:t>
      </w:r>
      <w:r w:rsidRPr="00230B1D" w:rsidR="00C54FC4">
        <w:rPr>
          <w:rFonts w:eastAsia="Times New Roman"/>
        </w:rPr>
        <w:t xml:space="preserve"> platform, </w:t>
      </w:r>
      <w:r w:rsidRPr="00230B1D" w:rsidR="00BD40D2">
        <w:rPr>
          <w:rFonts w:eastAsia="Times New Roman"/>
        </w:rPr>
        <w:t xml:space="preserve">not including </w:t>
      </w:r>
      <w:r w:rsidRPr="00230B1D" w:rsidR="00C54FC4">
        <w:rPr>
          <w:rFonts w:eastAsia="Times New Roman"/>
        </w:rPr>
        <w:t>reduc</w:t>
      </w:r>
      <w:r w:rsidRPr="00230B1D" w:rsidR="00BD40D2">
        <w:rPr>
          <w:rFonts w:eastAsia="Times New Roman"/>
        </w:rPr>
        <w:t xml:space="preserve">tions of </w:t>
      </w:r>
      <w:r w:rsidRPr="00230B1D" w:rsidR="00C54FC4">
        <w:rPr>
          <w:rFonts w:eastAsia="Times New Roman"/>
        </w:rPr>
        <w:t>end-user discounts and promotions, sales refunds, uncollected cash and Sales waivers (as defined below</w:t>
      </w:r>
      <w:r w:rsidRPr="00230B1D" w:rsidR="00BD40D2">
        <w:rPr>
          <w:rFonts w:eastAsia="Times New Roman"/>
        </w:rPr>
        <w:t xml:space="preserve">); and </w:t>
      </w:r>
      <w:r w:rsidR="003F0695">
        <w:rPr>
          <w:rFonts w:eastAsia="Times New Roman"/>
        </w:rPr>
        <w:t>(ii) </w:t>
      </w:r>
      <w:r w:rsidRPr="00230B1D" w:rsidR="00C54FC4">
        <w:rPr>
          <w:rFonts w:eastAsia="Times New Roman"/>
        </w:rPr>
        <w:t xml:space="preserve">a </w:t>
      </w:r>
      <w:r w:rsidRPr="00230B1D">
        <w:rPr>
          <w:rFonts w:eastAsia="Times New Roman"/>
        </w:rPr>
        <w:t>business-to-business (“</w:t>
      </w:r>
      <w:r w:rsidRPr="00230B1D" w:rsidR="00C54FC4">
        <w:rPr>
          <w:rFonts w:eastAsia="Times New Roman"/>
        </w:rPr>
        <w:t>B2B</w:t>
      </w:r>
      <w:r w:rsidRPr="00230B1D">
        <w:rPr>
          <w:rFonts w:eastAsia="Times New Roman"/>
        </w:rPr>
        <w:t>”)</w:t>
      </w:r>
      <w:r w:rsidRPr="00230B1D" w:rsidR="00C54FC4">
        <w:rPr>
          <w:rFonts w:eastAsia="Times New Roman"/>
        </w:rPr>
        <w:t xml:space="preserve"> component representing contractual smart transportation services for our corporate customer</w:t>
      </w:r>
      <w:r w:rsidR="003F0695">
        <w:rPr>
          <w:rFonts w:eastAsia="Times New Roman"/>
        </w:rPr>
        <w:t>’</w:t>
      </w:r>
      <w:r w:rsidRPr="00230B1D" w:rsidR="00C54FC4">
        <w:rPr>
          <w:rFonts w:eastAsia="Times New Roman"/>
        </w:rPr>
        <w:t>s employees through the Swvl application</w:t>
      </w:r>
      <w:r w:rsidRPr="00230B1D" w:rsidR="00BD40D2">
        <w:rPr>
          <w:rFonts w:eastAsia="Times New Roman"/>
        </w:rPr>
        <w:t>,</w:t>
      </w:r>
      <w:r w:rsidRPr="00230B1D" w:rsidR="00C54FC4">
        <w:rPr>
          <w:rFonts w:eastAsia="Times New Roman"/>
        </w:rPr>
        <w:t xml:space="preserve"> which is referred to as </w:t>
      </w:r>
      <w:r w:rsidR="003F0695">
        <w:rPr>
          <w:rFonts w:eastAsia="Times New Roman"/>
        </w:rPr>
        <w:t>‘</w:t>
      </w:r>
      <w:r w:rsidR="00233080">
        <w:rPr>
          <w:rFonts w:eastAsia="Times New Roman"/>
        </w:rPr>
        <w:t>Transport</w:t>
      </w:r>
      <w:r w:rsidRPr="00230B1D" w:rsidR="00C7725A">
        <w:rPr>
          <w:rFonts w:eastAsia="Times New Roman"/>
        </w:rPr>
        <w:t xml:space="preserve"> as a service</w:t>
      </w:r>
      <w:r w:rsidR="003F0695">
        <w:rPr>
          <w:rFonts w:eastAsia="Times New Roman"/>
        </w:rPr>
        <w:t>’</w:t>
      </w:r>
      <w:r w:rsidRPr="00230B1D" w:rsidR="00BD40D2">
        <w:rPr>
          <w:rFonts w:eastAsia="Times New Roman"/>
        </w:rPr>
        <w:t xml:space="preserve"> </w:t>
      </w:r>
      <w:r w:rsidRPr="00230B1D" w:rsidR="00C7725A">
        <w:rPr>
          <w:rFonts w:eastAsia="Times New Roman"/>
        </w:rPr>
        <w:t>(“</w:t>
      </w:r>
      <w:r w:rsidRPr="00230B1D" w:rsidR="00C54FC4">
        <w:rPr>
          <w:rFonts w:eastAsia="Times New Roman"/>
        </w:rPr>
        <w:t>TaaS</w:t>
      </w:r>
      <w:r w:rsidRPr="00230B1D" w:rsidR="00C7725A">
        <w:rPr>
          <w:rFonts w:eastAsia="Times New Roman"/>
        </w:rPr>
        <w:t>”)</w:t>
      </w:r>
      <w:r w:rsidR="00233080">
        <w:rPr>
          <w:rFonts w:eastAsia="Times New Roman"/>
        </w:rPr>
        <w:t xml:space="preserve"> and</w:t>
      </w:r>
      <w:r w:rsidR="00BA64F7">
        <w:rPr>
          <w:rFonts w:eastAsia="Times New Roman"/>
        </w:rPr>
        <w:t xml:space="preserve"> </w:t>
      </w:r>
      <w:r w:rsidR="003F0695">
        <w:t>‘</w:t>
      </w:r>
      <w:r w:rsidR="00233080">
        <w:rPr>
          <w:rFonts w:eastAsia="Times New Roman"/>
        </w:rPr>
        <w:t>S</w:t>
      </w:r>
      <w:r w:rsidRPr="00230B1D" w:rsidR="00C7725A">
        <w:rPr>
          <w:rFonts w:eastAsia="Times New Roman"/>
        </w:rPr>
        <w:t>oftware as a service</w:t>
      </w:r>
      <w:r w:rsidR="003F0695">
        <w:rPr>
          <w:rFonts w:eastAsia="Times New Roman"/>
        </w:rPr>
        <w:t>’</w:t>
      </w:r>
      <w:r w:rsidRPr="00230B1D" w:rsidR="00BD40D2">
        <w:rPr>
          <w:rFonts w:eastAsia="Times New Roman"/>
        </w:rPr>
        <w:t xml:space="preserve"> </w:t>
      </w:r>
      <w:r w:rsidRPr="00230B1D" w:rsidR="00C7725A">
        <w:rPr>
          <w:rFonts w:eastAsia="Times New Roman"/>
        </w:rPr>
        <w:t>(“</w:t>
      </w:r>
      <w:r w:rsidRPr="00230B1D" w:rsidR="00C54FC4">
        <w:rPr>
          <w:rFonts w:eastAsia="Times New Roman"/>
        </w:rPr>
        <w:t>SaaS</w:t>
      </w:r>
      <w:r w:rsidRPr="00230B1D" w:rsidR="00C7725A">
        <w:rPr>
          <w:rFonts w:eastAsia="Times New Roman"/>
        </w:rPr>
        <w:t>”)</w:t>
      </w:r>
      <w:r w:rsidRPr="00230B1D">
        <w:rPr>
          <w:rFonts w:eastAsia="Times New Roman"/>
        </w:rPr>
        <w:t>,</w:t>
      </w:r>
      <w:r w:rsidRPr="00230B1D" w:rsidR="00C54FC4">
        <w:rPr>
          <w:rFonts w:eastAsia="Times New Roman"/>
        </w:rPr>
        <w:t xml:space="preserve"> which enable</w:t>
      </w:r>
      <w:r w:rsidR="00233080">
        <w:rPr>
          <w:rFonts w:eastAsia="Times New Roman"/>
        </w:rPr>
        <w:t>s</w:t>
      </w:r>
      <w:r w:rsidRPr="00230B1D" w:rsidR="00C54FC4">
        <w:rPr>
          <w:rFonts w:eastAsia="Times New Roman"/>
        </w:rPr>
        <w:t xml:space="preserve"> corporate customers to manage their</w:t>
      </w:r>
      <w:r w:rsidR="00233080">
        <w:rPr>
          <w:rFonts w:eastAsia="Times New Roman"/>
        </w:rPr>
        <w:t xml:space="preserve"> own</w:t>
      </w:r>
      <w:r w:rsidRPr="00230B1D" w:rsidR="00C54FC4">
        <w:rPr>
          <w:rFonts w:eastAsia="Times New Roman"/>
        </w:rPr>
        <w:t xml:space="preserve"> fleet</w:t>
      </w:r>
      <w:r w:rsidR="00233080">
        <w:rPr>
          <w:rFonts w:eastAsia="Times New Roman"/>
        </w:rPr>
        <w:t>s</w:t>
      </w:r>
      <w:r w:rsidRPr="00230B1D" w:rsidR="00C54FC4">
        <w:rPr>
          <w:rFonts w:eastAsia="Times New Roman"/>
        </w:rPr>
        <w:t xml:space="preserve"> more efficiently. For further details on our revenue recognition, please see the Revenue details in </w:t>
      </w:r>
      <w:r w:rsidRPr="00230B1D" w:rsidR="00CA3801">
        <w:rPr>
          <w:rFonts w:eastAsia="Times New Roman"/>
        </w:rPr>
        <w:t xml:space="preserve">the </w:t>
      </w:r>
      <w:r w:rsidRPr="00230B1D" w:rsidR="00C54FC4">
        <w:rPr>
          <w:rFonts w:eastAsia="Times New Roman"/>
        </w:rPr>
        <w:t>subsection  “Critical Accounting Estimates”.</w:t>
      </w:r>
    </w:p>
    <w:p w:rsidR="00230B1D" w:rsidP="00230B1D" w:rsidRDefault="00C54FC4">
      <w:pPr>
        <w:pStyle w:val="Heading3"/>
        <w:rPr>
          <w:rFonts w:eastAsia="SimSun"/>
        </w:rPr>
      </w:pPr>
      <w:r w:rsidRPr="00230B1D">
        <w:rPr>
          <w:rFonts w:eastAsia="SimSun"/>
        </w:rPr>
        <w:t>Cost of Sales</w:t>
      </w:r>
    </w:p>
    <w:p w:rsidR="00230B1D" w:rsidP="00230B1D" w:rsidRDefault="008666C3">
      <w:pPr>
        <w:pStyle w:val="BodyText"/>
        <w:rPr>
          <w:rFonts w:eastAsia="Times New Roman"/>
        </w:rPr>
      </w:pPr>
      <w:r w:rsidRPr="00230B1D">
        <w:rPr>
          <w:rFonts w:eastAsia="Times New Roman"/>
        </w:rPr>
        <w:t xml:space="preserve">Our cost </w:t>
      </w:r>
      <w:r w:rsidRPr="00230B1D" w:rsidR="00C54FC4">
        <w:rPr>
          <w:rFonts w:eastAsia="Times New Roman"/>
        </w:rPr>
        <w:t xml:space="preserve">of sales consists of costs directly related to delivering transportation services, which include payments to captains for operating our routes (net of any deductions, including </w:t>
      </w:r>
      <w:r w:rsidRPr="00230B1D" w:rsidR="00BD40D2">
        <w:rPr>
          <w:rFonts w:eastAsia="Times New Roman"/>
        </w:rPr>
        <w:t xml:space="preserve">any </w:t>
      </w:r>
      <w:r w:rsidRPr="00230B1D" w:rsidR="00C54FC4">
        <w:rPr>
          <w:rFonts w:eastAsia="Times New Roman"/>
        </w:rPr>
        <w:t>amount charged to captains on account of breach of terms of service), bonuses payable to captains</w:t>
      </w:r>
      <w:r w:rsidRPr="00230B1D" w:rsidR="00BD40D2">
        <w:rPr>
          <w:rFonts w:eastAsia="Times New Roman"/>
        </w:rPr>
        <w:t>,</w:t>
      </w:r>
      <w:r w:rsidRPr="00230B1D" w:rsidR="00C54FC4">
        <w:rPr>
          <w:rFonts w:eastAsia="Times New Roman"/>
        </w:rPr>
        <w:t xml:space="preserve"> tolls and fines paid by Swvl. </w:t>
      </w:r>
      <w:r w:rsidRPr="00230B1D">
        <w:rPr>
          <w:rFonts w:eastAsia="Times New Roman"/>
        </w:rPr>
        <w:t xml:space="preserve">Our cost </w:t>
      </w:r>
      <w:r w:rsidRPr="00230B1D" w:rsidR="00C54FC4">
        <w:rPr>
          <w:rFonts w:eastAsia="Times New Roman"/>
        </w:rPr>
        <w:t xml:space="preserve">of sales does not include any depreciation or amortization expenses. Our depreciation and amortization expenses are almost exclusively attributable to non-revenue generating activities, including depreciation of our facilities and equipment </w:t>
      </w:r>
      <w:r w:rsidRPr="00230B1D" w:rsidR="00BD40D2">
        <w:rPr>
          <w:rFonts w:eastAsia="Times New Roman"/>
        </w:rPr>
        <w:t xml:space="preserve">which </w:t>
      </w:r>
      <w:r w:rsidRPr="00230B1D" w:rsidR="00C54FC4">
        <w:rPr>
          <w:rFonts w:eastAsia="Times New Roman"/>
        </w:rPr>
        <w:t xml:space="preserve">support </w:t>
      </w:r>
      <w:r w:rsidRPr="00230B1D" w:rsidR="00BD40D2">
        <w:rPr>
          <w:rFonts w:eastAsia="Times New Roman"/>
        </w:rPr>
        <w:t xml:space="preserve">our </w:t>
      </w:r>
      <w:r w:rsidRPr="00230B1D">
        <w:rPr>
          <w:rFonts w:eastAsia="Times New Roman"/>
        </w:rPr>
        <w:t>back-office</w:t>
      </w:r>
      <w:r w:rsidRPr="00230B1D" w:rsidR="00C54FC4">
        <w:rPr>
          <w:rFonts w:eastAsia="Times New Roman"/>
        </w:rPr>
        <w:t xml:space="preserve"> operations and depreciation of right-of-use assets associated with corporate leases.</w:t>
      </w:r>
    </w:p>
    <w:p w:rsidR="00230B1D" w:rsidP="00230B1D" w:rsidRDefault="00C54FC4">
      <w:pPr>
        <w:pStyle w:val="Heading3"/>
        <w:rPr>
          <w:rFonts w:eastAsia="SimSun"/>
        </w:rPr>
      </w:pPr>
      <w:r w:rsidRPr="00230B1D">
        <w:rPr>
          <w:rFonts w:eastAsia="SimSun"/>
        </w:rPr>
        <w:t>General and Administrative Expenses</w:t>
      </w:r>
    </w:p>
    <w:p w:rsidR="00230B1D" w:rsidP="00230B1D" w:rsidRDefault="008666C3">
      <w:pPr>
        <w:pStyle w:val="BodyText"/>
        <w:rPr>
          <w:rFonts w:eastAsia="Times New Roman"/>
        </w:rPr>
      </w:pPr>
      <w:r w:rsidRPr="00230B1D">
        <w:rPr>
          <w:rFonts w:eastAsia="Times New Roman"/>
        </w:rPr>
        <w:t xml:space="preserve">Our general </w:t>
      </w:r>
      <w:r w:rsidRPr="00230B1D" w:rsidR="00C54FC4">
        <w:rPr>
          <w:rFonts w:eastAsia="Times New Roman"/>
        </w:rPr>
        <w:t xml:space="preserve">and administrative expenses primarily consist of personnel-related compensation costs including employee share scheme charges, professional services fees, technology costs, office costs, travel costs, depreciation, insurance, rent, bank fees, foreign exchange losses/gains, utilities, communication and other corporate costs. </w:t>
      </w:r>
      <w:r w:rsidRPr="00230B1D">
        <w:rPr>
          <w:rFonts w:eastAsia="Times New Roman"/>
        </w:rPr>
        <w:t xml:space="preserve">Our general </w:t>
      </w:r>
      <w:r w:rsidRPr="00230B1D" w:rsidR="00C54FC4">
        <w:rPr>
          <w:rFonts w:eastAsia="Times New Roman"/>
        </w:rPr>
        <w:t>and administrative expenses are expensed as incurred.</w:t>
      </w:r>
    </w:p>
    <w:p w:rsidR="00230B1D" w:rsidP="00230B1D" w:rsidRDefault="00BD40D2">
      <w:pPr>
        <w:pStyle w:val="Heading3"/>
        <w:rPr>
          <w:rFonts w:eastAsia="SimSun"/>
        </w:rPr>
      </w:pPr>
      <w:r w:rsidRPr="00230B1D">
        <w:rPr>
          <w:rFonts w:eastAsia="SimSun"/>
        </w:rPr>
        <w:t xml:space="preserve">Sales </w:t>
      </w:r>
      <w:r w:rsidRPr="00230B1D" w:rsidR="00C54FC4">
        <w:rPr>
          <w:rFonts w:eastAsia="SimSun"/>
        </w:rPr>
        <w:t>and Marketing Costs</w:t>
      </w:r>
    </w:p>
    <w:p w:rsidR="00230B1D" w:rsidP="00230B1D" w:rsidRDefault="008666C3">
      <w:pPr>
        <w:pStyle w:val="BodyText"/>
        <w:rPr>
          <w:rFonts w:eastAsia="Times New Roman"/>
        </w:rPr>
      </w:pPr>
      <w:r w:rsidRPr="00230B1D">
        <w:rPr>
          <w:rFonts w:eastAsia="Times New Roman"/>
        </w:rPr>
        <w:t>Our s</w:t>
      </w:r>
      <w:r w:rsidRPr="00230B1D" w:rsidR="00BD40D2">
        <w:rPr>
          <w:rFonts w:eastAsia="Times New Roman"/>
        </w:rPr>
        <w:t xml:space="preserve">ales </w:t>
      </w:r>
      <w:r w:rsidRPr="00230B1D" w:rsidR="00C54FC4">
        <w:rPr>
          <w:rFonts w:eastAsia="Times New Roman"/>
        </w:rPr>
        <w:t xml:space="preserve">and marketing expenses primarily consist of growth marketing expenses, offline marketing expenses, personnel compensation expenses and the costs of credits offered to riders for referring new riders. </w:t>
      </w:r>
      <w:r w:rsidRPr="00230B1D">
        <w:rPr>
          <w:rFonts w:eastAsia="Times New Roman"/>
        </w:rPr>
        <w:t xml:space="preserve">Our </w:t>
      </w:r>
      <w:r w:rsidRPr="00230B1D" w:rsidR="00BD40D2">
        <w:rPr>
          <w:rFonts w:eastAsia="Times New Roman"/>
        </w:rPr>
        <w:t xml:space="preserve">sales </w:t>
      </w:r>
      <w:r w:rsidRPr="00230B1D" w:rsidR="00C54FC4">
        <w:rPr>
          <w:rFonts w:eastAsia="Times New Roman"/>
        </w:rPr>
        <w:t>and marketing costs are expensed as incurred.</w:t>
      </w:r>
    </w:p>
    <w:p w:rsidR="00230B1D" w:rsidP="00230B1D" w:rsidRDefault="00C54FC4">
      <w:pPr>
        <w:pStyle w:val="Heading3"/>
        <w:rPr>
          <w:rFonts w:eastAsia="SimSun"/>
        </w:rPr>
      </w:pPr>
      <w:r w:rsidRPr="00230B1D">
        <w:rPr>
          <w:rFonts w:eastAsia="SimSun"/>
        </w:rPr>
        <w:t xml:space="preserve">Other </w:t>
      </w:r>
      <w:r w:rsidR="00941F32">
        <w:rPr>
          <w:rFonts w:eastAsia="SimSun"/>
        </w:rPr>
        <w:t>I</w:t>
      </w:r>
      <w:r w:rsidRPr="00230B1D">
        <w:rPr>
          <w:rFonts w:eastAsia="SimSun"/>
        </w:rPr>
        <w:t>ncome/(expenses)</w:t>
      </w:r>
    </w:p>
    <w:p w:rsidR="00230B1D" w:rsidP="00230B1D" w:rsidRDefault="008666C3">
      <w:pPr>
        <w:pStyle w:val="BodyText"/>
        <w:rPr>
          <w:rFonts w:eastAsia="Times New Roman"/>
        </w:rPr>
      </w:pPr>
      <w:r w:rsidRPr="00230B1D">
        <w:rPr>
          <w:rFonts w:eastAsia="Times New Roman"/>
        </w:rPr>
        <w:t xml:space="preserve">Our other </w:t>
      </w:r>
      <w:r w:rsidRPr="00230B1D" w:rsidR="00C54FC4">
        <w:rPr>
          <w:rFonts w:eastAsia="Times New Roman"/>
        </w:rPr>
        <w:t>income</w:t>
      </w:r>
      <w:r w:rsidRPr="00230B1D" w:rsidR="00865810">
        <w:rPr>
          <w:rFonts w:eastAsia="Times New Roman"/>
        </w:rPr>
        <w:t>/(expenses)</w:t>
      </w:r>
      <w:r w:rsidRPr="00230B1D" w:rsidR="00C54FC4">
        <w:rPr>
          <w:rFonts w:eastAsia="Times New Roman"/>
        </w:rPr>
        <w:t xml:space="preserve"> consists primarily of recovery of previously written off asset that were not expected to be recovered and other expenses </w:t>
      </w:r>
      <w:r w:rsidRPr="00230B1D" w:rsidR="00BD40D2">
        <w:rPr>
          <w:rFonts w:eastAsia="Times New Roman"/>
        </w:rPr>
        <w:t xml:space="preserve">which </w:t>
      </w:r>
      <w:r w:rsidRPr="00230B1D" w:rsidR="00C54FC4">
        <w:rPr>
          <w:rFonts w:eastAsia="Times New Roman"/>
        </w:rPr>
        <w:t>consist primarily of indirect tax expenses and other expenses not categorized elsewhere.</w:t>
      </w:r>
    </w:p>
    <w:p w:rsidR="00230B1D" w:rsidP="00230B1D" w:rsidRDefault="00C54FC4">
      <w:pPr>
        <w:pStyle w:val="Heading3"/>
        <w:rPr>
          <w:rFonts w:eastAsia="SimSun"/>
        </w:rPr>
      </w:pPr>
      <w:r w:rsidRPr="00230B1D">
        <w:rPr>
          <w:rFonts w:eastAsia="SimSun"/>
        </w:rPr>
        <w:t xml:space="preserve">Finance </w:t>
      </w:r>
      <w:r w:rsidR="00941F32">
        <w:rPr>
          <w:rFonts w:eastAsia="SimSun"/>
        </w:rPr>
        <w:t>I</w:t>
      </w:r>
      <w:r w:rsidRPr="00230B1D" w:rsidR="00BD40D2">
        <w:rPr>
          <w:rFonts w:eastAsia="SimSun"/>
        </w:rPr>
        <w:t xml:space="preserve">ncome </w:t>
      </w:r>
      <w:r w:rsidRPr="00230B1D">
        <w:rPr>
          <w:rFonts w:eastAsia="SimSun"/>
        </w:rPr>
        <w:t xml:space="preserve">and </w:t>
      </w:r>
      <w:r w:rsidR="00941F32">
        <w:rPr>
          <w:rFonts w:eastAsia="SimSun"/>
        </w:rPr>
        <w:t>F</w:t>
      </w:r>
      <w:r w:rsidRPr="00230B1D">
        <w:rPr>
          <w:rFonts w:eastAsia="SimSun"/>
        </w:rPr>
        <w:t xml:space="preserve">inance </w:t>
      </w:r>
      <w:r w:rsidR="00941F32">
        <w:rPr>
          <w:rFonts w:eastAsia="SimSun"/>
        </w:rPr>
        <w:t>C</w:t>
      </w:r>
      <w:r w:rsidRPr="00230B1D">
        <w:rPr>
          <w:rFonts w:eastAsia="SimSun"/>
        </w:rPr>
        <w:t>osts</w:t>
      </w:r>
    </w:p>
    <w:p w:rsidR="00EE5185" w:rsidP="00230B1D" w:rsidRDefault="008666C3">
      <w:pPr>
        <w:pStyle w:val="BodyText"/>
        <w:rPr>
          <w:rFonts w:eastAsia="Times New Roman"/>
        </w:rPr>
      </w:pPr>
      <w:r w:rsidRPr="00230B1D">
        <w:rPr>
          <w:rFonts w:eastAsia="Times New Roman"/>
        </w:rPr>
        <w:t xml:space="preserve">Our finance </w:t>
      </w:r>
      <w:r w:rsidRPr="00230B1D" w:rsidR="00C54FC4">
        <w:rPr>
          <w:rFonts w:eastAsia="Times New Roman"/>
        </w:rPr>
        <w:t xml:space="preserve">income consists primarily of interest income from bank deposits. </w:t>
      </w:r>
      <w:r w:rsidRPr="00230B1D">
        <w:rPr>
          <w:rFonts w:eastAsia="Times New Roman"/>
        </w:rPr>
        <w:t xml:space="preserve">Our finance </w:t>
      </w:r>
      <w:r w:rsidRPr="00230B1D" w:rsidR="00C54FC4">
        <w:rPr>
          <w:rFonts w:eastAsia="Times New Roman"/>
        </w:rPr>
        <w:t>costs consist primarily of lease finance charges and interest expense on financial liabilities</w:t>
      </w:r>
      <w:r w:rsidRPr="00230B1D">
        <w:rPr>
          <w:rFonts w:eastAsia="Times New Roman"/>
        </w:rPr>
        <w:t>, such</w:t>
      </w:r>
      <w:r w:rsidRPr="00230B1D" w:rsidR="00C54FC4">
        <w:rPr>
          <w:rFonts w:eastAsia="Times New Roman"/>
        </w:rPr>
        <w:t xml:space="preserve"> as Swvl</w:t>
      </w:r>
      <w:r w:rsidR="003F0695">
        <w:rPr>
          <w:rFonts w:eastAsia="Times New Roman"/>
        </w:rPr>
        <w:t>’</w:t>
      </w:r>
      <w:r w:rsidRPr="00230B1D">
        <w:rPr>
          <w:rFonts w:eastAsia="Times New Roman"/>
        </w:rPr>
        <w:t xml:space="preserve">s convertible </w:t>
      </w:r>
      <w:r w:rsidRPr="00230B1D" w:rsidR="00C54FC4">
        <w:rPr>
          <w:rFonts w:eastAsia="Times New Roman"/>
        </w:rPr>
        <w:t>notes and other instruments.</w:t>
      </w:r>
    </w:p>
    <w:p w:rsidR="00230B1D" w:rsidP="00230B1D" w:rsidRDefault="00C54FC4">
      <w:pPr>
        <w:pStyle w:val="Heading3"/>
        <w:rPr>
          <w:rFonts w:eastAsia="SimSun"/>
        </w:rPr>
      </w:pPr>
      <w:r w:rsidRPr="00230B1D">
        <w:rPr>
          <w:rFonts w:eastAsia="SimSun"/>
        </w:rPr>
        <w:t>Change</w:t>
      </w:r>
      <w:r w:rsidRPr="00230B1D" w:rsidR="008666C3">
        <w:rPr>
          <w:rFonts w:eastAsia="SimSun"/>
        </w:rPr>
        <w:t>s</w:t>
      </w:r>
      <w:r w:rsidRPr="00230B1D">
        <w:rPr>
          <w:rFonts w:eastAsia="SimSun"/>
        </w:rPr>
        <w:t xml:space="preserve"> in </w:t>
      </w:r>
      <w:r w:rsidR="00941F32">
        <w:rPr>
          <w:rFonts w:eastAsia="SimSun"/>
        </w:rPr>
        <w:t>F</w:t>
      </w:r>
      <w:r w:rsidRPr="00230B1D">
        <w:rPr>
          <w:rFonts w:eastAsia="SimSun"/>
        </w:rPr>
        <w:t xml:space="preserve">air </w:t>
      </w:r>
      <w:r w:rsidR="00941F32">
        <w:rPr>
          <w:rFonts w:eastAsia="SimSun"/>
        </w:rPr>
        <w:t>V</w:t>
      </w:r>
      <w:r w:rsidRPr="00230B1D">
        <w:rPr>
          <w:rFonts w:eastAsia="SimSun"/>
        </w:rPr>
        <w:t xml:space="preserve">alue of </w:t>
      </w:r>
      <w:r w:rsidR="00941F32">
        <w:rPr>
          <w:rFonts w:eastAsia="SimSun"/>
        </w:rPr>
        <w:t>F</w:t>
      </w:r>
      <w:r w:rsidRPr="00230B1D">
        <w:rPr>
          <w:rFonts w:eastAsia="SimSun"/>
        </w:rPr>
        <w:t xml:space="preserve">inancial </w:t>
      </w:r>
      <w:r w:rsidR="00941F32">
        <w:rPr>
          <w:rFonts w:eastAsia="SimSun"/>
        </w:rPr>
        <w:t>L</w:t>
      </w:r>
      <w:r w:rsidRPr="00230B1D">
        <w:rPr>
          <w:rFonts w:eastAsia="SimSun"/>
        </w:rPr>
        <w:t>iabilities</w:t>
      </w:r>
    </w:p>
    <w:p w:rsidR="00230B1D" w:rsidP="00230B1D" w:rsidRDefault="008666C3">
      <w:pPr>
        <w:pStyle w:val="BodyText"/>
        <w:rPr>
          <w:rFonts w:eastAsia="Times New Roman"/>
        </w:rPr>
      </w:pPr>
      <w:r w:rsidRPr="00230B1D">
        <w:rPr>
          <w:rFonts w:eastAsia="Times New Roman"/>
        </w:rPr>
        <w:t xml:space="preserve">Changes in fair value of financial liabilities </w:t>
      </w:r>
      <w:r w:rsidRPr="00230B1D" w:rsidR="00C54FC4">
        <w:rPr>
          <w:rFonts w:eastAsia="Times New Roman"/>
        </w:rPr>
        <w:t xml:space="preserve">consist of the change in </w:t>
      </w:r>
      <w:r w:rsidRPr="00230B1D">
        <w:rPr>
          <w:rFonts w:eastAsia="Times New Roman"/>
        </w:rPr>
        <w:t xml:space="preserve">the </w:t>
      </w:r>
      <w:r w:rsidRPr="00230B1D" w:rsidR="00C54FC4">
        <w:rPr>
          <w:rFonts w:eastAsia="Times New Roman"/>
        </w:rPr>
        <w:t>fair value of the Group</w:t>
      </w:r>
      <w:r w:rsidR="003F0695">
        <w:rPr>
          <w:rFonts w:eastAsia="Times New Roman"/>
        </w:rPr>
        <w:t>’</w:t>
      </w:r>
      <w:r w:rsidRPr="00230B1D" w:rsidR="00C54FC4">
        <w:rPr>
          <w:rFonts w:eastAsia="Times New Roman"/>
        </w:rPr>
        <w:t>s earnouts liabilities, certain warrant liabilities and change in fair value of deferred purchase price resulting from the acquisition of certain subsidiaries by the Group.</w:t>
      </w:r>
    </w:p>
    <w:p w:rsidR="00230B1D" w:rsidP="00230B1D" w:rsidRDefault="00C54FC4">
      <w:pPr>
        <w:pStyle w:val="Heading3"/>
        <w:rPr>
          <w:rFonts w:eastAsia="SimSun"/>
        </w:rPr>
      </w:pPr>
      <w:r w:rsidRPr="00230B1D">
        <w:rPr>
          <w:rFonts w:eastAsia="SimSun"/>
        </w:rPr>
        <w:t xml:space="preserve">Income </w:t>
      </w:r>
      <w:r w:rsidR="00941F32">
        <w:rPr>
          <w:rFonts w:eastAsia="SimSun"/>
        </w:rPr>
        <w:t>T</w:t>
      </w:r>
      <w:r w:rsidRPr="00230B1D">
        <w:rPr>
          <w:rFonts w:eastAsia="SimSun"/>
        </w:rPr>
        <w:t xml:space="preserve">ax </w:t>
      </w:r>
      <w:r w:rsidR="00941F32">
        <w:rPr>
          <w:rFonts w:eastAsia="SimSun"/>
        </w:rPr>
        <w:t>B</w:t>
      </w:r>
      <w:r w:rsidRPr="00230B1D">
        <w:rPr>
          <w:rFonts w:eastAsia="SimSun"/>
        </w:rPr>
        <w:t>enefit</w:t>
      </w:r>
    </w:p>
    <w:p w:rsidR="00230B1D" w:rsidP="00230B1D" w:rsidRDefault="008666C3">
      <w:pPr>
        <w:pStyle w:val="BodyText"/>
        <w:rPr>
          <w:rFonts w:eastAsia="Times New Roman"/>
        </w:rPr>
      </w:pPr>
      <w:r w:rsidRPr="00230B1D">
        <w:rPr>
          <w:rFonts w:eastAsia="Times New Roman"/>
        </w:rPr>
        <w:t>Income tax benefit</w:t>
      </w:r>
      <w:r w:rsidRPr="00230B1D" w:rsidR="00C54FC4">
        <w:rPr>
          <w:rFonts w:eastAsia="Times New Roman"/>
        </w:rPr>
        <w:t xml:space="preserve"> primarily relates to the deferred tax asset created on tax losses incurred by the Company, which can be set off against future taxable income. </w:t>
      </w:r>
      <w:r w:rsidRPr="00230B1D">
        <w:rPr>
          <w:rFonts w:eastAsia="Times New Roman"/>
        </w:rPr>
        <w:t xml:space="preserve">We </w:t>
      </w:r>
      <w:r w:rsidRPr="00230B1D" w:rsidR="00C54FC4">
        <w:rPr>
          <w:rFonts w:eastAsia="Times New Roman"/>
        </w:rPr>
        <w:t>ha</w:t>
      </w:r>
      <w:r w:rsidRPr="00230B1D">
        <w:rPr>
          <w:rFonts w:eastAsia="Times New Roman"/>
        </w:rPr>
        <w:t>ve</w:t>
      </w:r>
      <w:r w:rsidRPr="00230B1D" w:rsidR="00C54FC4">
        <w:rPr>
          <w:rFonts w:eastAsia="Times New Roman"/>
        </w:rPr>
        <w:t xml:space="preserve"> deferred tax asset balance</w:t>
      </w:r>
      <w:r w:rsidRPr="00230B1D" w:rsidR="0005334E">
        <w:rPr>
          <w:rFonts w:eastAsia="Times New Roman"/>
        </w:rPr>
        <w:t>s</w:t>
      </w:r>
      <w:r w:rsidRPr="00230B1D" w:rsidR="00C54FC4">
        <w:rPr>
          <w:rFonts w:eastAsia="Times New Roman"/>
        </w:rPr>
        <w:t xml:space="preserve"> in Egypt as carried forward losses from the early</w:t>
      </w:r>
      <w:r w:rsidR="003F0695">
        <w:rPr>
          <w:rFonts w:eastAsia="Times New Roman"/>
        </w:rPr>
        <w:t> years</w:t>
      </w:r>
      <w:r w:rsidRPr="00230B1D" w:rsidR="00C54FC4">
        <w:rPr>
          <w:rFonts w:eastAsia="Times New Roman"/>
        </w:rPr>
        <w:t xml:space="preserve"> of operation</w:t>
      </w:r>
      <w:r w:rsidRPr="00230B1D">
        <w:rPr>
          <w:rFonts w:eastAsia="Times New Roman"/>
        </w:rPr>
        <w:t>,</w:t>
      </w:r>
      <w:r w:rsidRPr="00230B1D" w:rsidR="00C54FC4">
        <w:rPr>
          <w:rFonts w:eastAsia="Times New Roman"/>
        </w:rPr>
        <w:t xml:space="preserve"> planned </w:t>
      </w:r>
      <w:r w:rsidRPr="00230B1D">
        <w:rPr>
          <w:rFonts w:eastAsia="Times New Roman"/>
        </w:rPr>
        <w:t xml:space="preserve">to be </w:t>
      </w:r>
      <w:r w:rsidRPr="00230B1D" w:rsidR="00C54FC4">
        <w:rPr>
          <w:rFonts w:eastAsia="Times New Roman"/>
        </w:rPr>
        <w:t>utilized against future taxable income.</w:t>
      </w:r>
    </w:p>
    <w:p w:rsidR="00230B1D" w:rsidP="00230B1D" w:rsidRDefault="00C54FC4">
      <w:pPr>
        <w:pStyle w:val="Heading3"/>
        <w:rPr>
          <w:rFonts w:eastAsia="SimSun"/>
        </w:rPr>
      </w:pPr>
      <w:r w:rsidRPr="00230B1D">
        <w:rPr>
          <w:rFonts w:eastAsia="SimSun"/>
        </w:rPr>
        <w:t>Loss for the </w:t>
      </w:r>
      <w:r w:rsidR="00941F32">
        <w:rPr>
          <w:rFonts w:eastAsia="SimSun"/>
        </w:rPr>
        <w:t>P</w:t>
      </w:r>
      <w:r w:rsidRPr="00230B1D">
        <w:rPr>
          <w:rFonts w:eastAsia="SimSun"/>
        </w:rPr>
        <w:t xml:space="preserve">eriod from </w:t>
      </w:r>
      <w:r w:rsidR="00941F32">
        <w:rPr>
          <w:rFonts w:eastAsia="SimSun"/>
        </w:rPr>
        <w:t>D</w:t>
      </w:r>
      <w:r w:rsidRPr="00230B1D">
        <w:rPr>
          <w:rFonts w:eastAsia="SimSun"/>
        </w:rPr>
        <w:t xml:space="preserve">iscontinued </w:t>
      </w:r>
      <w:r w:rsidR="00941F32">
        <w:rPr>
          <w:rFonts w:eastAsia="SimSun"/>
        </w:rPr>
        <w:t>O</w:t>
      </w:r>
      <w:r w:rsidRPr="00230B1D">
        <w:rPr>
          <w:rFonts w:eastAsia="SimSun"/>
        </w:rPr>
        <w:t>perations</w:t>
      </w:r>
    </w:p>
    <w:p w:rsidR="00230B1D" w:rsidP="00230B1D" w:rsidRDefault="00C54FC4">
      <w:pPr>
        <w:pStyle w:val="BodyText"/>
        <w:rPr>
          <w:rFonts w:eastAsia="Times New Roman"/>
        </w:rPr>
      </w:pPr>
      <w:r w:rsidRPr="00230B1D">
        <w:rPr>
          <w:rFonts w:eastAsia="Times New Roman"/>
        </w:rPr>
        <w:t xml:space="preserve">The Group has discontinued various operations in select markets on account of </w:t>
      </w:r>
      <w:r w:rsidRPr="00230B1D" w:rsidR="008666C3">
        <w:rPr>
          <w:rFonts w:eastAsia="Times New Roman"/>
        </w:rPr>
        <w:t>a certain portfolio o</w:t>
      </w:r>
      <w:r w:rsidRPr="00230B1D">
        <w:rPr>
          <w:rFonts w:eastAsia="Times New Roman"/>
        </w:rPr>
        <w:t xml:space="preserve">ptimization </w:t>
      </w:r>
      <w:r w:rsidRPr="00230B1D" w:rsidR="008666C3">
        <w:rPr>
          <w:rFonts w:eastAsia="Times New Roman"/>
        </w:rPr>
        <w:t>p</w:t>
      </w:r>
      <w:r w:rsidRPr="00230B1D">
        <w:rPr>
          <w:rFonts w:eastAsia="Times New Roman"/>
        </w:rPr>
        <w:t>rogram during FY 2022 and FY 2023, resulting in shareholders approving the sale and discontinuation of certain entities. Some of the entities are still under liquidation and are incurring immaterial administrative costs.</w:t>
      </w:r>
    </w:p>
    <w:p w:rsidR="00230B1D" w:rsidP="00230B1D" w:rsidRDefault="00D20BE9">
      <w:pPr>
        <w:pStyle w:val="Heading3"/>
        <w:rPr>
          <w:rFonts w:eastAsia="Times New Roman"/>
        </w:rPr>
      </w:pPr>
      <w:r w:rsidRPr="00230B1D">
        <w:rPr>
          <w:rFonts w:eastAsia="Times New Roman"/>
        </w:rPr>
        <w:t xml:space="preserve">Impact of Foreign Currency </w:t>
      </w:r>
      <w:r w:rsidRPr="00230B1D" w:rsidR="00DA6727">
        <w:rPr>
          <w:rFonts w:eastAsia="Times New Roman"/>
        </w:rPr>
        <w:t>Translation</w:t>
      </w:r>
    </w:p>
    <w:p w:rsidR="00230B1D" w:rsidP="00230B1D" w:rsidRDefault="00DA6727">
      <w:pPr>
        <w:pStyle w:val="BodyText"/>
        <w:rPr>
          <w:lang w:val="en-GB"/>
        </w:rPr>
      </w:pPr>
      <w:r w:rsidRPr="00230B1D">
        <w:rPr>
          <w:lang w:val="en-GB"/>
        </w:rPr>
        <w:t>As we have operations in countries with different currencies, foreign currenc</w:t>
      </w:r>
      <w:r w:rsidRPr="00230B1D" w:rsidR="0005334E">
        <w:rPr>
          <w:lang w:val="en-GB"/>
        </w:rPr>
        <w:t>ies</w:t>
      </w:r>
      <w:r w:rsidRPr="00230B1D">
        <w:rPr>
          <w:lang w:val="en-GB"/>
        </w:rPr>
        <w:t xml:space="preserve"> have an impact on our results of operations. The main impact of foreign currency fluctuations on us is</w:t>
      </w:r>
      <w:r w:rsidRPr="00230B1D" w:rsidR="00BE6689">
        <w:rPr>
          <w:lang w:val="en-GB"/>
        </w:rPr>
        <w:t xml:space="preserve"> from the change</w:t>
      </w:r>
      <w:r w:rsidR="009C23EC">
        <w:rPr>
          <w:lang w:val="en-GB"/>
        </w:rPr>
        <w:t>.</w:t>
      </w:r>
    </w:p>
    <w:p w:rsidR="00230B1D" w:rsidP="00230B1D" w:rsidRDefault="00DA6727">
      <w:pPr>
        <w:pStyle w:val="BodyText"/>
        <w:rPr>
          <w:lang w:val="en-GB"/>
        </w:rPr>
      </w:pPr>
      <w:r w:rsidRPr="00230B1D">
        <w:rPr>
          <w:lang w:val="en-GB"/>
        </w:rPr>
        <w:t>In our results of operations discussion below, we have provided certain comparisons both on a</w:t>
      </w:r>
      <w:r w:rsidRPr="00230B1D" w:rsidR="00294F56">
        <w:rPr>
          <w:lang w:val="en-GB"/>
        </w:rPr>
        <w:t>n as reported and on a constant currency basis. The constant currency presentation, which is a non-</w:t>
      </w:r>
      <w:r w:rsidRPr="00230B1D" w:rsidR="0005334E">
        <w:rPr>
          <w:lang w:val="en-GB"/>
        </w:rPr>
        <w:t>IFRS</w:t>
      </w:r>
      <w:r w:rsidRPr="00230B1D" w:rsidR="00294F56">
        <w:rPr>
          <w:lang w:val="en-GB"/>
        </w:rPr>
        <w:t xml:space="preserve"> measure, excludes the impact of fluctuations in foreign currency exchange rates. </w:t>
      </w:r>
      <w:r w:rsidRPr="00230B1D" w:rsidR="00AC53F4">
        <w:rPr>
          <w:lang w:val="en-GB"/>
        </w:rPr>
        <w:t>We</w:t>
      </w:r>
      <w:r w:rsidRPr="00230B1D" w:rsidR="00294F56">
        <w:rPr>
          <w:lang w:val="en-GB"/>
        </w:rPr>
        <w:t xml:space="preserve"> believe that providing constant currency information provides valuable supplemental information regarding </w:t>
      </w:r>
      <w:r w:rsidRPr="00230B1D" w:rsidR="00AC53F4">
        <w:rPr>
          <w:lang w:val="en-GB"/>
        </w:rPr>
        <w:t>our</w:t>
      </w:r>
      <w:r w:rsidRPr="00230B1D" w:rsidR="00294F56">
        <w:rPr>
          <w:lang w:val="en-GB"/>
        </w:rPr>
        <w:t xml:space="preserve"> results of operations and </w:t>
      </w:r>
      <w:r w:rsidRPr="00230B1D" w:rsidR="00AC53F4">
        <w:rPr>
          <w:lang w:val="en-GB"/>
        </w:rPr>
        <w:t xml:space="preserve">also </w:t>
      </w:r>
      <w:r w:rsidRPr="00230B1D" w:rsidR="00294F56">
        <w:rPr>
          <w:lang w:val="en-GB"/>
        </w:rPr>
        <w:t>provides a framework for assessing how our underlying business performed, excluding the effects of foreign currency rate fluctuations. We calculate constant currency</w:t>
      </w:r>
      <w:r w:rsidR="003F0695">
        <w:rPr>
          <w:lang w:val="en-GB"/>
        </w:rPr>
        <w:t> percent</w:t>
      </w:r>
      <w:r w:rsidRPr="00230B1D" w:rsidR="00294F56">
        <w:rPr>
          <w:lang w:val="en-GB"/>
        </w:rPr>
        <w:t>ages by converting our current period local currency financial results using the prior period exchange rates from the corresponding prior period, and compare these adjusted amounts to its prior period reported results. Amounts may not foot due to rounding.</w:t>
      </w:r>
    </w:p>
    <w:p w:rsidR="00230B1D" w:rsidP="00230B1D" w:rsidRDefault="00C54FC4">
      <w:pPr>
        <w:pStyle w:val="Heading1"/>
        <w:rPr>
          <w:rFonts w:eastAsia="SimSun"/>
        </w:rPr>
      </w:pPr>
      <w:r w:rsidRPr="00230B1D">
        <w:rPr>
          <w:rFonts w:eastAsia="SimSun"/>
        </w:rPr>
        <w:t>A. Operating Results</w:t>
      </w:r>
    </w:p>
    <w:p w:rsidR="00230B1D" w:rsidP="00230B1D" w:rsidRDefault="00C54FC4">
      <w:pPr>
        <w:pStyle w:val="Heading2"/>
        <w:rPr>
          <w:rFonts w:eastAsia="SimSun"/>
        </w:rPr>
      </w:pPr>
      <w:r w:rsidRPr="00230B1D">
        <w:rPr>
          <w:rFonts w:eastAsia="SimSun"/>
        </w:rPr>
        <w:t>Results of Operations</w:t>
      </w:r>
    </w:p>
    <w:p w:rsidR="00230B1D" w:rsidP="00230B1D" w:rsidRDefault="00C54FC4">
      <w:pPr>
        <w:pStyle w:val="BodyText"/>
        <w:rPr>
          <w:rFonts w:eastAsia="Times New Roman"/>
        </w:rPr>
      </w:pPr>
      <w:r w:rsidRPr="00230B1D">
        <w:rPr>
          <w:rFonts w:eastAsia="Times New Roman"/>
        </w:rPr>
        <w:t xml:space="preserve">The following selected consolidated financial data </w:t>
      </w:r>
      <w:r w:rsidRPr="00230B1D" w:rsidR="00810852">
        <w:rPr>
          <w:rFonts w:eastAsia="Times New Roman"/>
        </w:rPr>
        <w:t xml:space="preserve">is </w:t>
      </w:r>
      <w:r w:rsidRPr="00230B1D">
        <w:rPr>
          <w:rFonts w:eastAsia="Times New Roman"/>
        </w:rPr>
        <w:t xml:space="preserve">derived from the </w:t>
      </w:r>
      <w:r w:rsidRPr="00230B1D" w:rsidR="008C4F15">
        <w:rPr>
          <w:rFonts w:eastAsia="Times New Roman"/>
        </w:rPr>
        <w:t>unaudited</w:t>
      </w:r>
      <w:r w:rsidRPr="00230B1D">
        <w:rPr>
          <w:rFonts w:eastAsia="Times New Roman"/>
        </w:rPr>
        <w:t xml:space="preserve"> financial statements of the Company for </w:t>
      </w:r>
      <w:r w:rsidRPr="00230B1D" w:rsidR="008C4F15">
        <w:rPr>
          <w:rFonts w:eastAsia="Times New Roman"/>
        </w:rPr>
        <w:t>H1 2024 and H1</w:t>
      </w:r>
      <w:r w:rsidRPr="00230B1D">
        <w:rPr>
          <w:rFonts w:eastAsia="Times New Roman"/>
        </w:rPr>
        <w:t xml:space="preserve"> 2023</w:t>
      </w:r>
      <w:r w:rsidRPr="00230B1D" w:rsidR="00810852">
        <w:rPr>
          <w:rFonts w:eastAsia="Times New Roman"/>
        </w:rPr>
        <w:t xml:space="preserve">, </w:t>
      </w:r>
      <w:r w:rsidRPr="00230B1D">
        <w:rPr>
          <w:rFonts w:eastAsia="Times New Roman"/>
        </w:rPr>
        <w:t xml:space="preserve">and should be read in conjunction </w:t>
      </w:r>
      <w:r w:rsidRPr="00230B1D" w:rsidR="008C4F15">
        <w:rPr>
          <w:rFonts w:eastAsia="Times New Roman"/>
        </w:rPr>
        <w:t xml:space="preserve">with </w:t>
      </w:r>
      <w:r w:rsidRPr="00230B1D" w:rsidR="00810852">
        <w:rPr>
          <w:rFonts w:eastAsia="Times New Roman"/>
        </w:rPr>
        <w:t>the information contained in our Annual Report for the</w:t>
      </w:r>
      <w:r w:rsidR="003F0695">
        <w:rPr>
          <w:rFonts w:eastAsia="Times New Roman"/>
        </w:rPr>
        <w:t> year</w:t>
      </w:r>
      <w:r w:rsidRPr="00230B1D" w:rsidR="00810852">
        <w:rPr>
          <w:rFonts w:eastAsia="Times New Roman"/>
        </w:rPr>
        <w:t xml:space="preserve"> ended </w:t>
      </w:r>
      <w:r w:rsidR="003F0695">
        <w:rPr>
          <w:rFonts w:eastAsia="Times New Roman"/>
        </w:rPr>
        <w:t>December </w:t>
      </w:r>
      <w:r w:rsidRPr="00230B1D" w:rsidR="00810852">
        <w:rPr>
          <w:rFonts w:eastAsia="Times New Roman"/>
        </w:rPr>
        <w:t xml:space="preserve">31, 2023, including the consolidated annual financial statements as of </w:t>
      </w:r>
      <w:r w:rsidR="003F0695">
        <w:rPr>
          <w:rFonts w:eastAsia="Times New Roman"/>
        </w:rPr>
        <w:t>December </w:t>
      </w:r>
      <w:r w:rsidRPr="00230B1D" w:rsidR="00810852">
        <w:rPr>
          <w:rFonts w:eastAsia="Times New Roman"/>
        </w:rPr>
        <w:t xml:space="preserve">31, 2023, and their accompanying notes include therein, filed with SEC on </w:t>
      </w:r>
      <w:r w:rsidR="003F0695">
        <w:rPr>
          <w:rFonts w:eastAsia="Times New Roman"/>
        </w:rPr>
        <w:t>April </w:t>
      </w:r>
      <w:r w:rsidRPr="00230B1D" w:rsidR="00810852">
        <w:rPr>
          <w:rFonts w:eastAsia="Times New Roman"/>
        </w:rPr>
        <w:t>30, 2024.</w:t>
      </w:r>
    </w:p>
    <w:p w:rsidR="00230B1D" w:rsidP="00EE5185" w:rsidRDefault="00B508C7">
      <w:pPr>
        <w:pStyle w:val="BodyText"/>
        <w:keepNext/>
        <w:keepLines/>
        <w:rPr>
          <w:rFonts w:eastAsia="Times New Roman"/>
        </w:rPr>
      </w:pPr>
      <w:r w:rsidRPr="00230B1D">
        <w:rPr>
          <w:rFonts w:eastAsia="Times New Roman"/>
        </w:rPr>
        <w:t xml:space="preserve">Our </w:t>
      </w:r>
      <w:r w:rsidRPr="00230B1D" w:rsidR="00C54FC4">
        <w:rPr>
          <w:rFonts w:eastAsia="Times New Roman"/>
        </w:rPr>
        <w:t>historical results are not necessarily indicative of the results of future operations. For a comparison of FY 2022 to the</w:t>
      </w:r>
      <w:r w:rsidR="003F0695">
        <w:rPr>
          <w:rFonts w:eastAsia="Times New Roman"/>
        </w:rPr>
        <w:t> year</w:t>
      </w:r>
      <w:r w:rsidRPr="00230B1D" w:rsidR="00C54FC4">
        <w:rPr>
          <w:rFonts w:eastAsia="Times New Roman"/>
        </w:rPr>
        <w:t xml:space="preserve"> ended </w:t>
      </w:r>
      <w:r w:rsidR="003F0695">
        <w:rPr>
          <w:rFonts w:eastAsia="Times New Roman"/>
        </w:rPr>
        <w:t>December </w:t>
      </w:r>
      <w:r w:rsidRPr="00230B1D" w:rsidR="00C54FC4">
        <w:rPr>
          <w:rFonts w:eastAsia="Times New Roman"/>
        </w:rPr>
        <w:t xml:space="preserve">31, 2021, see our </w:t>
      </w:r>
      <w:r w:rsidRPr="00230B1D">
        <w:rPr>
          <w:rFonts w:eastAsia="Times New Roman"/>
        </w:rPr>
        <w:t>Annual R</w:t>
      </w:r>
      <w:r w:rsidRPr="00230B1D" w:rsidR="00C54FC4">
        <w:rPr>
          <w:rFonts w:eastAsia="Times New Roman"/>
        </w:rPr>
        <w:t xml:space="preserve">eport on </w:t>
      </w:r>
      <w:r w:rsidR="003F0695">
        <w:rPr>
          <w:rFonts w:eastAsia="Times New Roman"/>
        </w:rPr>
        <w:t>Form </w:t>
      </w:r>
      <w:r w:rsidRPr="00230B1D" w:rsidR="00C54FC4">
        <w:rPr>
          <w:rFonts w:eastAsia="Times New Roman"/>
        </w:rPr>
        <w:t>2</w:t>
      </w:r>
      <w:r w:rsidRPr="00230B1D" w:rsidR="003F0695">
        <w:rPr>
          <w:rFonts w:eastAsia="Times New Roman"/>
        </w:rPr>
        <w:t>0</w:t>
      </w:r>
      <w:r w:rsidR="003F0695">
        <w:rPr>
          <w:rFonts w:eastAsia="Times New Roman"/>
        </w:rPr>
        <w:noBreakHyphen/>
      </w:r>
      <w:r w:rsidRPr="00230B1D" w:rsidR="00C54FC4">
        <w:rPr>
          <w:rFonts w:eastAsia="Times New Roman"/>
        </w:rPr>
        <w:t>F for the fiscal</w:t>
      </w:r>
      <w:r w:rsidR="003F0695">
        <w:rPr>
          <w:rFonts w:eastAsia="Times New Roman"/>
        </w:rPr>
        <w:t> year</w:t>
      </w:r>
      <w:r w:rsidRPr="00230B1D" w:rsidR="00C54FC4">
        <w:rPr>
          <w:rFonts w:eastAsia="Times New Roman"/>
        </w:rPr>
        <w:t xml:space="preserve"> ending </w:t>
      </w:r>
      <w:r w:rsidR="003F0695">
        <w:rPr>
          <w:rFonts w:eastAsia="Times New Roman"/>
        </w:rPr>
        <w:t>December </w:t>
      </w:r>
      <w:r w:rsidRPr="00230B1D" w:rsidR="00C54FC4">
        <w:rPr>
          <w:rFonts w:eastAsia="Times New Roman"/>
        </w:rPr>
        <w:t>31, 2022</w:t>
      </w:r>
      <w:r w:rsidRPr="00230B1D" w:rsidR="00AC53F4">
        <w:rPr>
          <w:rFonts w:eastAsia="Times New Roman"/>
        </w:rPr>
        <w:t xml:space="preserve"> and the amendment thereto,</w:t>
      </w:r>
      <w:r w:rsidRPr="00230B1D">
        <w:rPr>
          <w:rFonts w:eastAsia="Times New Roman"/>
        </w:rPr>
        <w:t xml:space="preserve"> filed with the SEC on </w:t>
      </w:r>
      <w:r w:rsidR="003F0695">
        <w:rPr>
          <w:rFonts w:eastAsia="Times New Roman"/>
        </w:rPr>
        <w:t>October </w:t>
      </w:r>
      <w:r w:rsidRPr="00230B1D">
        <w:rPr>
          <w:rFonts w:eastAsia="Times New Roman"/>
        </w:rPr>
        <w:t>31, 2024</w:t>
      </w:r>
      <w:r w:rsidRPr="00230B1D" w:rsidR="00C54FC4">
        <w:rPr>
          <w:rFonts w:eastAsia="Times New Roman"/>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224"/>
        <w:gridCol w:w="261"/>
        <w:gridCol w:w="1028"/>
        <w:gridCol w:w="261"/>
        <w:gridCol w:w="1026"/>
      </w:tblGrid>
      <w:tr w:rsidR="001F1FB2" w:rsidTr="001F1FB2">
        <w:trPr>
          <w:trHeight w:val="20" w:hRule="exact"/>
          <w:jc w:val="center"/>
        </w:trPr>
        <w:tc>
          <w:tcPr>
            <w:tcW w:w="3807" w:type="pct"/>
            <w:tcBorders>
              <w:top w:val="nil"/>
              <w:left w:val="nil"/>
              <w:bottom w:val="nil"/>
              <w:right w:val="nil"/>
            </w:tcBorders>
            <w:vAlign w:val="bottom"/>
          </w:tcPr>
          <w:p w:rsidR="001F1FB2" w:rsidP="001F1FB2" w:rsidRDefault="001F1FB2">
            <w:pPr>
              <w:keepNext/>
              <w:keepLines/>
              <w:spacing w:after="1"/>
              <w:rPr>
                <w:sz w:val="2"/>
              </w:rPr>
            </w:pPr>
            <w:bookmarkStart w:name="_d4dbf4fe_74e6_4c11_9605_8abbd6bbf69c" w:id="0"/>
            <w:bookmarkStart w:name="_deeb71d5_f625_499a_b1d1_9390adabea33" w:colFirst="0" w:colLast="0" w:id="1"/>
            <w:bookmarkStart w:name="_6f885ca9_4c9e_407f_8d12_1089b0dc9fc8" w:colFirst="1" w:colLast="1" w:id="2"/>
            <w:bookmarkStart w:name="_2331ab69_9f9d_463e_b2dd_07287ca466c1" w:colFirst="2" w:colLast="2" w:id="3"/>
            <w:bookmarkStart w:name="_a7c93b11_db2b_4e6f_9cb1_0b21ba42a692" w:colFirst="3" w:colLast="3" w:id="4"/>
            <w:bookmarkStart w:name="_54031e7c_d2bb_4af2_926d_d6e4816be7a7" w:colFirst="4" w:colLast="4" w:id="5"/>
          </w:p>
        </w:tc>
        <w:tc>
          <w:tcPr>
            <w:tcW w:w="121" w:type="pct"/>
            <w:tcBorders>
              <w:top w:val="nil"/>
              <w:left w:val="nil"/>
              <w:bottom w:val="nil"/>
              <w:right w:val="nil"/>
            </w:tcBorders>
            <w:noWrap/>
            <w:vAlign w:val="bottom"/>
          </w:tcPr>
          <w:p w:rsidR="001F1FB2" w:rsidP="001F1FB2" w:rsidRDefault="001F1FB2">
            <w:pPr>
              <w:keepNext/>
              <w:keepLines/>
              <w:spacing w:after="1"/>
              <w:rPr>
                <w:sz w:val="2"/>
              </w:rPr>
            </w:pPr>
          </w:p>
        </w:tc>
        <w:tc>
          <w:tcPr>
            <w:tcW w:w="476" w:type="pct"/>
            <w:tcBorders>
              <w:top w:val="nil"/>
              <w:left w:val="nil"/>
              <w:bottom w:val="nil"/>
              <w:right w:val="nil"/>
            </w:tcBorders>
            <w:noWrap/>
            <w:vAlign w:val="bottom"/>
          </w:tcPr>
          <w:p w:rsidR="001F1FB2" w:rsidP="001F1FB2" w:rsidRDefault="001F1FB2">
            <w:pPr>
              <w:keepNext/>
              <w:keepLines/>
              <w:spacing w:after="1"/>
              <w:rPr>
                <w:sz w:val="2"/>
              </w:rPr>
            </w:pPr>
          </w:p>
        </w:tc>
        <w:tc>
          <w:tcPr>
            <w:tcW w:w="121" w:type="pct"/>
            <w:tcBorders>
              <w:top w:val="nil"/>
              <w:left w:val="nil"/>
              <w:bottom w:val="nil"/>
              <w:right w:val="nil"/>
            </w:tcBorders>
            <w:noWrap/>
            <w:vAlign w:val="bottom"/>
          </w:tcPr>
          <w:p w:rsidR="001F1FB2" w:rsidP="001F1FB2" w:rsidRDefault="001F1FB2">
            <w:pPr>
              <w:keepNext/>
              <w:keepLines/>
              <w:spacing w:after="1"/>
              <w:rPr>
                <w:sz w:val="2"/>
              </w:rPr>
            </w:pPr>
          </w:p>
        </w:tc>
        <w:tc>
          <w:tcPr>
            <w:tcW w:w="476" w:type="pct"/>
            <w:tcBorders>
              <w:top w:val="nil"/>
              <w:left w:val="nil"/>
              <w:bottom w:val="nil"/>
              <w:right w:val="nil"/>
            </w:tcBorders>
            <w:noWrap/>
            <w:vAlign w:val="bottom"/>
          </w:tcPr>
          <w:p w:rsidR="001F1FB2" w:rsidP="001F1FB2" w:rsidRDefault="001F1FB2">
            <w:pPr>
              <w:keepNext/>
              <w:keepLines/>
              <w:spacing w:after="1"/>
              <w:rPr>
                <w:sz w:val="2"/>
              </w:rPr>
            </w:pPr>
          </w:p>
        </w:tc>
      </w:tr>
      <w:tr w:rsidR="001F1FB2" w:rsidTr="001F1FB2">
        <w:trPr>
          <w:jc w:val="center"/>
        </w:trPr>
        <w:tc>
          <w:tcPr>
            <w:tcW w:w="3807" w:type="pct"/>
            <w:tcBorders>
              <w:top w:val="nil"/>
              <w:left w:val="nil"/>
              <w:bottom w:val="nil"/>
              <w:right w:val="nil"/>
              <w:tl2br w:val="nil"/>
              <w:tr2bl w:val="nil"/>
            </w:tcBorders>
            <w:shd w:val="clear" w:color="auto" w:fill="auto"/>
            <w:vAlign w:val="bottom"/>
          </w:tcPr>
          <w:p w:rsidR="001F1FB2" w:rsidP="001F1FB2" w:rsidRDefault="001F1FB2">
            <w:pPr>
              <w:keepNext/>
              <w:keepLines/>
              <w:spacing w:after="1"/>
              <w:rPr>
                <w:b/>
                <w:color w:val="000000"/>
                <w:sz w:val="16"/>
              </w:rPr>
            </w:pPr>
            <w:bookmarkStart w:name="_74a0016b_9a3d_4db6_bb3b_668a5bc7775b" w:id="6"/>
            <w:bookmarkEnd w:id="1"/>
            <w:bookmarkEnd w:id="2"/>
            <w:bookmarkEnd w:id="3"/>
            <w:bookmarkEnd w:id="4"/>
            <w:bookmarkEnd w:id="5"/>
          </w:p>
        </w:tc>
        <w:tc>
          <w:tcPr>
            <w:tcW w:w="121" w:type="pct"/>
            <w:tcBorders>
              <w:top w:val="nil"/>
              <w:left w:val="nil"/>
              <w:bottom w:val="nil"/>
              <w:right w:val="nil"/>
              <w:tl2br w:val="nil"/>
              <w:tr2bl w:val="nil"/>
            </w:tcBorders>
            <w:shd w:val="clear" w:color="auto" w:fill="auto"/>
            <w:noWrap/>
            <w:vAlign w:val="bottom"/>
          </w:tcPr>
          <w:p w:rsidR="001F1FB2" w:rsidP="001F1FB2" w:rsidRDefault="001F1FB2">
            <w:pPr>
              <w:keepNext/>
              <w:keepLines/>
              <w:spacing w:after="1"/>
              <w:jc w:val="center"/>
              <w:rPr>
                <w:b/>
                <w:color w:val="000000"/>
                <w:sz w:val="16"/>
              </w:rPr>
            </w:pPr>
          </w:p>
        </w:tc>
        <w:tc>
          <w:tcPr>
            <w:tcW w:w="1072" w:type="pct"/>
            <w:gridSpan w:val="3"/>
            <w:tcBorders>
              <w:top w:val="nil"/>
              <w:left w:val="nil"/>
              <w:bottom w:val="single" w:color="000000" w:sz="4" w:space="0"/>
              <w:right w:val="nil"/>
              <w:tl2br w:val="nil"/>
              <w:tr2bl w:val="nil"/>
            </w:tcBorders>
            <w:shd w:val="clear" w:color="auto" w:fill="auto"/>
            <w:noWrap/>
            <w:vAlign w:val="bottom"/>
          </w:tcPr>
          <w:p w:rsidR="001F1FB2" w:rsidP="001F1FB2" w:rsidRDefault="001F1FB2">
            <w:pPr>
              <w:keepNext/>
              <w:keepLines/>
              <w:spacing w:after="1"/>
              <w:jc w:val="center"/>
              <w:rPr>
                <w:b/>
                <w:color w:val="000000"/>
                <w:sz w:val="16"/>
              </w:rPr>
            </w:pPr>
            <w:r>
              <w:rPr>
                <w:rFonts w:ascii="Times New Roman" w:hAnsi="Times New Roman" w:eastAsia="Times New Roman" w:cs="Times New Roman"/>
                <w:b/>
                <w:color w:val="000000"/>
                <w:sz w:val="16"/>
              </w:rPr>
              <w:t>For the period ended 30 June</w:t>
            </w:r>
          </w:p>
        </w:tc>
      </w:tr>
      <w:tr w:rsidR="001F1FB2" w:rsidTr="001F1FB2">
        <w:trPr>
          <w:jc w:val="center"/>
        </w:trPr>
        <w:tc>
          <w:tcPr>
            <w:tcW w:w="3807" w:type="pct"/>
            <w:tcBorders>
              <w:top w:val="nil"/>
              <w:left w:val="nil"/>
              <w:bottom w:val="nil"/>
              <w:right w:val="nil"/>
              <w:tl2br w:val="nil"/>
              <w:tr2bl w:val="nil"/>
            </w:tcBorders>
            <w:shd w:val="clear" w:color="auto" w:fill="auto"/>
            <w:vAlign w:val="bottom"/>
          </w:tcPr>
          <w:p w:rsidR="001F1FB2" w:rsidP="001F1FB2" w:rsidRDefault="001F1FB2">
            <w:pPr>
              <w:keepNext/>
              <w:keepLines/>
              <w:spacing w:after="1"/>
              <w:rPr>
                <w:b/>
                <w:color w:val="000000"/>
                <w:sz w:val="16"/>
              </w:rPr>
            </w:pPr>
            <w:bookmarkStart w:name="_bf94afdc_eab8_4f83_a729_46d98054744b" w:id="7"/>
            <w:bookmarkEnd w:id="6"/>
            <w:r>
              <w:rPr>
                <w:rFonts w:ascii="Times New Roman" w:hAnsi="Times New Roman" w:eastAsia="Times New Roman" w:cs="Times New Roman"/>
                <w:b/>
                <w:color w:val="000000"/>
                <w:sz w:val="16"/>
              </w:rPr>
              <w:t>($million)</w:t>
            </w:r>
          </w:p>
        </w:tc>
        <w:tc>
          <w:tcPr>
            <w:tcW w:w="121" w:type="pct"/>
            <w:tcBorders>
              <w:top w:val="nil"/>
              <w:left w:val="nil"/>
              <w:bottom w:val="nil"/>
              <w:right w:val="nil"/>
              <w:tl2br w:val="nil"/>
              <w:tr2bl w:val="nil"/>
            </w:tcBorders>
            <w:shd w:val="clear" w:color="auto" w:fill="auto"/>
            <w:noWrap/>
            <w:vAlign w:val="bottom"/>
          </w:tcPr>
          <w:p w:rsidR="001F1FB2" w:rsidP="001F1FB2" w:rsidRDefault="001F1FB2">
            <w:pPr>
              <w:keepNext/>
              <w:keepLines/>
              <w:spacing w:after="1"/>
              <w:jc w:val="center"/>
              <w:rPr>
                <w:b/>
                <w:color w:val="000000"/>
                <w:sz w:val="16"/>
              </w:rPr>
            </w:pPr>
            <w:r>
              <w:rPr>
                <w:rFonts w:ascii="Times New Roman" w:hAnsi="Times New Roman" w:eastAsia="Times New Roman" w:cs="Times New Roman"/>
                <w:b/>
                <w:color w:val="000000"/>
                <w:sz w:val="16"/>
              </w:rPr>
              <w:t>    </w:t>
            </w:r>
          </w:p>
        </w:tc>
        <w:tc>
          <w:tcPr>
            <w:tcW w:w="476" w:type="pct"/>
            <w:tcBorders>
              <w:top w:val="nil"/>
              <w:left w:val="nil"/>
              <w:bottom w:val="single" w:color="000000" w:sz="4" w:space="0"/>
              <w:right w:val="nil"/>
              <w:tl2br w:val="nil"/>
              <w:tr2bl w:val="nil"/>
            </w:tcBorders>
            <w:shd w:val="clear" w:color="auto" w:fill="auto"/>
            <w:noWrap/>
            <w:vAlign w:val="bottom"/>
          </w:tcPr>
          <w:p w:rsidR="001F1FB2" w:rsidP="001F1FB2" w:rsidRDefault="001F1FB2">
            <w:pPr>
              <w:keepNext/>
              <w:keepLines/>
              <w:spacing w:after="1"/>
              <w:jc w:val="center"/>
              <w:rPr>
                <w:b/>
                <w:color w:val="000000"/>
                <w:sz w:val="16"/>
              </w:rPr>
            </w:pPr>
            <w:r>
              <w:rPr>
                <w:rFonts w:ascii="Times New Roman" w:hAnsi="Times New Roman" w:eastAsia="Times New Roman" w:cs="Times New Roman"/>
                <w:b/>
                <w:color w:val="000000"/>
                <w:sz w:val="16"/>
              </w:rPr>
              <w:t>2024</w:t>
            </w:r>
          </w:p>
        </w:tc>
        <w:tc>
          <w:tcPr>
            <w:tcW w:w="121" w:type="pct"/>
            <w:tcBorders>
              <w:top w:val="nil"/>
              <w:left w:val="nil"/>
              <w:bottom w:val="nil"/>
              <w:right w:val="nil"/>
              <w:tl2br w:val="nil"/>
              <w:tr2bl w:val="nil"/>
            </w:tcBorders>
            <w:shd w:val="clear" w:color="auto" w:fill="auto"/>
            <w:noWrap/>
            <w:vAlign w:val="bottom"/>
          </w:tcPr>
          <w:p w:rsidR="001F1FB2" w:rsidP="001F1FB2" w:rsidRDefault="001F1FB2">
            <w:pPr>
              <w:keepNext/>
              <w:keepLines/>
              <w:spacing w:after="1"/>
              <w:jc w:val="center"/>
              <w:rPr>
                <w:b/>
                <w:color w:val="000000"/>
                <w:sz w:val="16"/>
              </w:rPr>
            </w:pPr>
            <w:r>
              <w:rPr>
                <w:rFonts w:ascii="Times New Roman" w:hAnsi="Times New Roman" w:eastAsia="Times New Roman" w:cs="Times New Roman"/>
                <w:b/>
                <w:color w:val="000000"/>
                <w:sz w:val="16"/>
              </w:rPr>
              <w:t>    </w:t>
            </w:r>
          </w:p>
        </w:tc>
        <w:tc>
          <w:tcPr>
            <w:tcW w:w="476" w:type="pct"/>
            <w:tcBorders>
              <w:top w:val="nil"/>
              <w:left w:val="nil"/>
              <w:bottom w:val="single" w:color="000000" w:sz="4" w:space="0"/>
              <w:right w:val="nil"/>
              <w:tl2br w:val="nil"/>
              <w:tr2bl w:val="nil"/>
            </w:tcBorders>
            <w:shd w:val="clear" w:color="auto" w:fill="auto"/>
            <w:noWrap/>
            <w:vAlign w:val="bottom"/>
          </w:tcPr>
          <w:p w:rsidR="001F1FB2" w:rsidP="001F1FB2" w:rsidRDefault="001F1FB2">
            <w:pPr>
              <w:keepNext/>
              <w:keepLines/>
              <w:spacing w:after="1"/>
              <w:jc w:val="center"/>
              <w:rPr>
                <w:b/>
                <w:color w:val="000000"/>
                <w:sz w:val="16"/>
              </w:rPr>
            </w:pPr>
            <w:r>
              <w:rPr>
                <w:rFonts w:ascii="Times New Roman" w:hAnsi="Times New Roman" w:eastAsia="Times New Roman" w:cs="Times New Roman"/>
                <w:b/>
                <w:color w:val="000000"/>
                <w:sz w:val="16"/>
              </w:rPr>
              <w:t>2023</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870b0798_e75c_4dd0_9e5f_f26f02dce7e3" w:id="8"/>
            <w:bookmarkEnd w:id="7"/>
            <w:r>
              <w:rPr>
                <w:rFonts w:ascii="Times New Roman" w:hAnsi="Times New Roman" w:eastAsia="Times New Roman" w:cs="Times New Roman"/>
                <w:b/>
                <w:color w:val="000000"/>
              </w:rPr>
              <w:t>Continued operations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5e1fff4c_2bd3_41c3_951d_8fecbfc93887" w:id="9"/>
            <w:bookmarkEnd w:id="8"/>
            <w:r>
              <w:rPr>
                <w:rFonts w:ascii="Times New Roman" w:hAnsi="Times New Roman" w:eastAsia="Times New Roman" w:cs="Times New Roman"/>
                <w:color w:val="000000"/>
              </w:rPr>
              <w:t>Revenue</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8.07</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11.12</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color w:val="000000"/>
              </w:rPr>
            </w:pPr>
            <w:bookmarkStart w:name="_2f14701e_29ed_436b_b17d_d19b52ec1c99" w:id="10"/>
            <w:bookmarkEnd w:id="9"/>
            <w:r>
              <w:rPr>
                <w:rFonts w:ascii="Times New Roman" w:hAnsi="Times New Roman" w:eastAsia="Times New Roman" w:cs="Times New Roman"/>
                <w:color w:val="000000"/>
              </w:rPr>
              <w:t>Cost of sales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(6.32)</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(9.35)</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b/>
                <w:color w:val="000000"/>
              </w:rPr>
            </w:pPr>
            <w:bookmarkStart w:name="_1ae8df77_e7a3_4daa_a99c_765dd40c7521" w:id="11"/>
            <w:bookmarkEnd w:id="10"/>
            <w:r>
              <w:rPr>
                <w:rFonts w:ascii="Times New Roman" w:hAnsi="Times New Roman" w:eastAsia="Times New Roman" w:cs="Times New Roman"/>
                <w:b/>
                <w:color w:val="000000"/>
              </w:rPr>
              <w:t>Gross profit</w:t>
            </w:r>
          </w:p>
        </w:tc>
        <w:tc>
          <w:tcPr>
            <w:tcW w:w="121" w:type="pct"/>
            <w:tcBorders>
              <w:top w:val="nil"/>
              <w:left w:val="nil"/>
              <w:bottom w:val="nil"/>
              <w:right w:val="nil"/>
              <w:tl2br w:val="nil"/>
              <w:tr2bl w:val="nil"/>
            </w:tcBorders>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b/>
                <w:color w:val="000000"/>
              </w:rPr>
            </w:pPr>
            <w:r>
              <w:rPr>
                <w:rFonts w:ascii="Times New Roman" w:hAnsi="Times New Roman" w:eastAsia="Times New Roman" w:cs="Times New Roman"/>
                <w:b/>
                <w:color w:val="000000"/>
              </w:rPr>
              <w:t xml:space="preserve"> 1.74</w:t>
            </w:r>
          </w:p>
        </w:tc>
        <w:tc>
          <w:tcPr>
            <w:tcW w:w="121" w:type="pct"/>
            <w:tcBorders>
              <w:top w:val="nil"/>
              <w:left w:val="nil"/>
              <w:bottom w:val="nil"/>
              <w:right w:val="nil"/>
              <w:tl2br w:val="nil"/>
              <w:tr2bl w:val="nil"/>
            </w:tcBorders>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b/>
                <w:color w:val="000000"/>
              </w:rPr>
            </w:pPr>
            <w:r>
              <w:rPr>
                <w:rFonts w:ascii="Times New Roman" w:hAnsi="Times New Roman" w:eastAsia="Times New Roman" w:cs="Times New Roman"/>
                <w:b/>
                <w:color w:val="000000"/>
              </w:rPr>
              <w:t xml:space="preserve"> 1.76</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color w:val="000000"/>
              </w:rPr>
            </w:pPr>
            <w:bookmarkStart w:name="_09000a3a_9d78_4c6b_9548_e2ddf4b6aee8" w:id="12"/>
            <w:bookmarkEnd w:id="11"/>
            <w:r>
              <w:rPr>
                <w:rFonts w:ascii="Times New Roman" w:hAnsi="Times New Roman" w:eastAsia="Times New Roman" w:cs="Times New Roman"/>
                <w:color w:val="000000"/>
              </w:rPr>
              <w:t>General and administrative expenses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(5.45)</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(2.79)</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48b2931c_33aa_4e10_9c4e_3d7fe6f8c5f5" w:id="13"/>
            <w:bookmarkEnd w:id="12"/>
            <w:r>
              <w:rPr>
                <w:rFonts w:ascii="Times New Roman" w:hAnsi="Times New Roman" w:eastAsia="Times New Roman" w:cs="Times New Roman"/>
                <w:color w:val="000000"/>
              </w:rPr>
              <w:t>Selling and marketing expenses</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(0.01)</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(0.02)</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color w:val="000000"/>
              </w:rPr>
            </w:pPr>
            <w:bookmarkStart w:name="_8f20a8aa_861a_46c6_9646_9b95ce7369c2" w:id="14"/>
            <w:bookmarkEnd w:id="13"/>
            <w:r>
              <w:rPr>
                <w:rFonts w:ascii="Times New Roman" w:hAnsi="Times New Roman" w:eastAsia="Times New Roman" w:cs="Times New Roman"/>
                <w:color w:val="000000"/>
              </w:rPr>
              <w:t>Other expenses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(0.54)</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(2.31)</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78106cce_a5a7_4a44_ada2_59f82b08fde1" w:id="15"/>
            <w:bookmarkEnd w:id="14"/>
            <w:r>
              <w:rPr>
                <w:rFonts w:ascii="Times New Roman" w:hAnsi="Times New Roman" w:eastAsia="Times New Roman" w:cs="Times New Roman"/>
                <w:color w:val="000000"/>
              </w:rPr>
              <w:t>Other income</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0.27</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16.77</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fd2197b5_4d74_43a3_9f15_2080c5d5bba2" w:id="16"/>
            <w:bookmarkEnd w:id="15"/>
            <w:r>
              <w:rPr>
                <w:rFonts w:ascii="Times New Roman" w:hAnsi="Times New Roman" w:eastAsia="Times New Roman" w:cs="Times New Roman"/>
                <w:b/>
                <w:color w:val="000000"/>
              </w:rPr>
              <w:t>Operating Profit / (loss)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b/>
                <w:color w:val="000000"/>
              </w:rPr>
            </w:pPr>
            <w:r>
              <w:rPr>
                <w:rFonts w:ascii="Times New Roman" w:hAnsi="Times New Roman" w:eastAsia="Times New Roman" w:cs="Times New Roman"/>
                <w:b/>
                <w:color w:val="000000"/>
              </w:rPr>
              <w:t xml:space="preserve"> (4.07)</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b/>
                <w:color w:val="000000"/>
              </w:rPr>
            </w:pPr>
            <w:r>
              <w:rPr>
                <w:rFonts w:ascii="Times New Roman" w:hAnsi="Times New Roman" w:eastAsia="Times New Roman" w:cs="Times New Roman"/>
                <w:b/>
                <w:color w:val="000000"/>
              </w:rPr>
              <w:t xml:space="preserve"> 13.42</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294ecf25_0aeb_4d4f_b49c_85adf192a07c" w:id="17"/>
            <w:bookmarkEnd w:id="16"/>
            <w:r>
              <w:rPr>
                <w:rFonts w:ascii="Times New Roman" w:hAnsi="Times New Roman" w:eastAsia="Times New Roman" w:cs="Times New Roman"/>
                <w:color w:val="000000"/>
              </w:rPr>
              <w:t>Change in fair value of financial liabilities</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(1.65)</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0.15</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color w:val="000000"/>
              </w:rPr>
            </w:pPr>
            <w:bookmarkStart w:name="_b43b999f_05f5_4758_a57d_3288bd92a9ea" w:id="18"/>
            <w:bookmarkEnd w:id="17"/>
            <w:r>
              <w:rPr>
                <w:rFonts w:ascii="Times New Roman" w:hAnsi="Times New Roman" w:eastAsia="Times New Roman" w:cs="Times New Roman"/>
                <w:color w:val="000000"/>
              </w:rPr>
              <w:t>Gain on disposal of subsidiaries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0.97</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a39248fb_dc35_41fa_a6be_81ead7a827bc" w:id="19"/>
            <w:bookmarkEnd w:id="18"/>
            <w:r>
              <w:rPr>
                <w:rFonts w:ascii="Times New Roman" w:hAnsi="Times New Roman" w:eastAsia="Times New Roman" w:cs="Times New Roman"/>
                <w:color w:val="000000"/>
              </w:rPr>
              <w:t>Write-down of assets held for sale</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(10.89)</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color w:val="000000"/>
              </w:rPr>
            </w:pPr>
            <w:bookmarkStart w:name="_6115d481_e430_40ed_a253_2cd0257372da" w:id="20"/>
            <w:bookmarkEnd w:id="19"/>
            <w:r>
              <w:rPr>
                <w:rFonts w:ascii="Times New Roman" w:hAnsi="Times New Roman" w:eastAsia="Times New Roman" w:cs="Times New Roman"/>
                <w:color w:val="000000"/>
              </w:rPr>
              <w:t>Finance income</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0.08</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99277fb5_1765_47cc_a88d_2aac418f8341" w:id="21"/>
            <w:bookmarkEnd w:id="20"/>
            <w:r>
              <w:rPr>
                <w:rFonts w:ascii="Times New Roman" w:hAnsi="Times New Roman" w:eastAsia="Times New Roman" w:cs="Times New Roman"/>
                <w:color w:val="000000"/>
              </w:rPr>
              <w:t>Finance cost</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(0.05)</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(0.06)</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82bc6c5b_1ae4_4a58_a835_3c9f96c24d63" w:id="22"/>
            <w:bookmarkEnd w:id="21"/>
            <w:r>
              <w:rPr>
                <w:rFonts w:ascii="Times New Roman" w:hAnsi="Times New Roman" w:eastAsia="Times New Roman" w:cs="Times New Roman"/>
                <w:b/>
                <w:color w:val="000000"/>
              </w:rPr>
              <w:t>Profit/(loss) for the period before tax from continuing operations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b/>
                <w:color w:val="000000"/>
              </w:rPr>
            </w:pPr>
            <w:r>
              <w:rPr>
                <w:rFonts w:ascii="Times New Roman" w:hAnsi="Times New Roman" w:eastAsia="Times New Roman" w:cs="Times New Roman"/>
                <w:b/>
                <w:color w:val="000000"/>
              </w:rPr>
              <w:t xml:space="preserve"> (5.69)</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b/>
                <w:color w:val="000000"/>
              </w:rPr>
            </w:pPr>
            <w:r>
              <w:rPr>
                <w:rFonts w:ascii="Times New Roman" w:hAnsi="Times New Roman" w:eastAsia="Times New Roman" w:cs="Times New Roman"/>
                <w:b/>
                <w:color w:val="000000"/>
              </w:rPr>
              <w:t xml:space="preserve"> 3.59</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86283446_aef7_434c_9b06_9b9f16a08ffd" w:id="23"/>
            <w:bookmarkEnd w:id="22"/>
            <w:r>
              <w:rPr>
                <w:rFonts w:ascii="Times New Roman" w:hAnsi="Times New Roman" w:eastAsia="Times New Roman" w:cs="Times New Roman"/>
                <w:color w:val="000000"/>
              </w:rPr>
              <w:t>Income tax benefit</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395b3138_a051_4fd7_934f_4932e2223e0f" w:id="24"/>
            <w:bookmarkEnd w:id="23"/>
            <w:r>
              <w:rPr>
                <w:rFonts w:ascii="Times New Roman" w:hAnsi="Times New Roman" w:eastAsia="Times New Roman" w:cs="Times New Roman"/>
                <w:b/>
                <w:color w:val="000000"/>
              </w:rPr>
              <w:t>Profit/(loss) for the period from continuing operations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b/>
                <w:color w:val="000000"/>
              </w:rPr>
            </w:pPr>
            <w:r>
              <w:rPr>
                <w:rFonts w:ascii="Times New Roman" w:hAnsi="Times New Roman" w:eastAsia="Times New Roman" w:cs="Times New Roman"/>
                <w:b/>
                <w:color w:val="000000"/>
              </w:rPr>
              <w:t xml:space="preserve"> (5.69)</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b/>
                <w:color w:val="000000"/>
              </w:rPr>
            </w:pPr>
            <w:r>
              <w:rPr>
                <w:rFonts w:ascii="Times New Roman" w:hAnsi="Times New Roman" w:eastAsia="Times New Roman" w:cs="Times New Roman"/>
                <w:b/>
                <w:color w:val="000000"/>
              </w:rPr>
              <w:t xml:space="preserve"> 3.59</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b/>
                <w:color w:val="000000"/>
              </w:rPr>
            </w:pPr>
            <w:bookmarkStart w:name="_556fd685_bfbd_4447_8ac2_d70e9f661d27" w:id="25"/>
            <w:bookmarkEnd w:id="24"/>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c>
          <w:tcPr>
            <w:tcW w:w="476"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c>
          <w:tcPr>
            <w:tcW w:w="476"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fa66a3a1_b139_47ce_bf95_5a03555b4fae" w:id="26"/>
            <w:bookmarkEnd w:id="25"/>
            <w:r>
              <w:rPr>
                <w:rFonts w:ascii="Times New Roman" w:hAnsi="Times New Roman" w:eastAsia="Times New Roman" w:cs="Times New Roman"/>
                <w:b/>
                <w:color w:val="000000"/>
              </w:rPr>
              <w:t>Discontinued operations</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311a765a_784b_41f0_b18e_2d5439723167" w:id="27"/>
            <w:bookmarkEnd w:id="26"/>
            <w:r>
              <w:rPr>
                <w:rFonts w:ascii="Times New Roman" w:hAnsi="Times New Roman" w:eastAsia="Times New Roman" w:cs="Times New Roman"/>
                <w:color w:val="000000"/>
              </w:rPr>
              <w:t>Loss for the period from discontinued operations</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ind w:right="60"/>
              <w:jc w:val="right"/>
              <w:rPr>
                <w:color w:val="000000"/>
              </w:rPr>
            </w:pPr>
            <w:r>
              <w:rPr>
                <w:rFonts w:ascii="Times New Roman" w:hAnsi="Times New Roman" w:eastAsia="Times New Roman" w:cs="Times New Roman"/>
                <w:color w:val="000000"/>
              </w:rPr>
              <w:t xml:space="preserve"> —</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(1.51)</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5aea74bc_17d0_460f_b63b_39401c1a335a" w:id="28"/>
            <w:bookmarkEnd w:id="27"/>
            <w:r>
              <w:rPr>
                <w:rFonts w:ascii="Times New Roman" w:hAnsi="Times New Roman" w:eastAsia="Times New Roman" w:cs="Times New Roman"/>
                <w:b/>
                <w:color w:val="000000"/>
              </w:rPr>
              <w:t>Profit /(loss) for the period</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b/>
                <w:color w:val="000000"/>
              </w:rPr>
            </w:pPr>
            <w:r>
              <w:rPr>
                <w:rFonts w:ascii="Times New Roman" w:hAnsi="Times New Roman" w:eastAsia="Times New Roman" w:cs="Times New Roman"/>
                <w:b/>
                <w:color w:val="000000"/>
              </w:rPr>
              <w:t xml:space="preserve"> (5.69)</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ind w:right="60"/>
              <w:jc w:val="right"/>
              <w:rPr>
                <w:b/>
                <w:color w:val="000000"/>
              </w:rPr>
            </w:pPr>
            <w:r>
              <w:rPr>
                <w:rFonts w:ascii="Times New Roman" w:hAnsi="Times New Roman" w:eastAsia="Times New Roman" w:cs="Times New Roman"/>
                <w:b/>
                <w:color w:val="000000"/>
              </w:rPr>
              <w:t xml:space="preserve"> 2.08</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e90ffd17_3b9a_4844_94b5_fda349f7a7b5" w:id="29"/>
            <w:bookmarkEnd w:id="28"/>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c>
          <w:tcPr>
            <w:tcW w:w="476"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c>
          <w:tcPr>
            <w:tcW w:w="476" w:type="pct"/>
            <w:tcBorders>
              <w:top w:val="nil"/>
              <w:left w:val="nil"/>
              <w:bottom w:val="nil"/>
              <w:right w:val="nil"/>
              <w:tl2br w:val="nil"/>
              <w:tr2bl w:val="nil"/>
            </w:tcBorders>
            <w:noWrap/>
            <w:vAlign w:val="bottom"/>
          </w:tcPr>
          <w:p w:rsidR="001F1FB2" w:rsidP="001F1FB2" w:rsidRDefault="001F1FB2">
            <w:pPr>
              <w:keepNext/>
              <w:spacing w:after="1"/>
              <w:rPr>
                <w:color w:val="000000"/>
              </w:rPr>
            </w:pP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360869cd_f4af_4023_ab04_9f03b35071a7" w:id="30"/>
            <w:bookmarkEnd w:id="29"/>
            <w:r>
              <w:rPr>
                <w:rFonts w:ascii="Times New Roman" w:hAnsi="Times New Roman" w:eastAsia="Times New Roman" w:cs="Times New Roman"/>
                <w:b/>
                <w:color w:val="000000"/>
              </w:rPr>
              <w:t>Other comprehensive income</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w:t>
            </w:r>
          </w:p>
        </w:tc>
      </w:tr>
      <w:tr w:rsidR="001F1FB2" w:rsidTr="001F1FB2">
        <w:trPr>
          <w:jc w:val="center"/>
        </w:trPr>
        <w:tc>
          <w:tcPr>
            <w:tcW w:w="3807" w:type="pct"/>
            <w:tcBorders>
              <w:top w:val="nil"/>
              <w:left w:val="nil"/>
              <w:bottom w:val="nil"/>
              <w:right w:val="nil"/>
              <w:tl2br w:val="nil"/>
              <w:tr2bl w:val="nil"/>
            </w:tcBorders>
            <w:vAlign w:val="bottom"/>
          </w:tcPr>
          <w:p w:rsidR="001F1FB2" w:rsidP="001F1FB2" w:rsidRDefault="001F1FB2">
            <w:pPr>
              <w:keepNext/>
              <w:spacing w:after="1"/>
              <w:rPr>
                <w:color w:val="000000"/>
              </w:rPr>
            </w:pPr>
            <w:bookmarkStart w:name="_c7fc1b4c_292f_44bc_bab6_91a7ff355aac" w:id="31"/>
            <w:bookmarkEnd w:id="30"/>
            <w:r>
              <w:rPr>
                <w:rFonts w:ascii="Times New Roman" w:hAnsi="Times New Roman" w:eastAsia="Times New Roman" w:cs="Times New Roman"/>
                <w:color w:val="000000"/>
              </w:rPr>
              <w:t>Exchange difference on translations of foreign operations</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(4.71)</w:t>
            </w:r>
          </w:p>
        </w:tc>
        <w:tc>
          <w:tcPr>
            <w:tcW w:w="121" w:type="pct"/>
            <w:tcBorders>
              <w:top w:val="nil"/>
              <w:left w:val="nil"/>
              <w:bottom w:val="nil"/>
              <w:right w:val="nil"/>
              <w:tl2br w:val="nil"/>
              <w:tr2bl w:val="nil"/>
            </w:tcBorders>
            <w:noWrap/>
            <w:vAlign w:val="bottom"/>
          </w:tcPr>
          <w:p w:rsidR="001F1FB2" w:rsidP="001F1FB2" w:rsidRDefault="001F1FB2">
            <w:pPr>
              <w:keepNext/>
              <w:spacing w:after="1"/>
              <w:rPr>
                <w:color w:val="000000"/>
              </w:rPr>
            </w:pPr>
            <w:r>
              <w:rPr>
                <w:rFonts w:ascii="Times New Roman" w:hAnsi="Times New Roman" w:eastAsia="Times New Roman" w:cs="Times New Roman"/>
                <w:color w:val="000000"/>
              </w:rPr>
              <w:t> </w:t>
            </w:r>
          </w:p>
        </w:tc>
        <w:tc>
          <w:tcPr>
            <w:tcW w:w="476" w:type="pct"/>
            <w:tcBorders>
              <w:top w:val="nil"/>
              <w:left w:val="nil"/>
              <w:bottom w:val="nil"/>
              <w:right w:val="nil"/>
              <w:tl2br w:val="nil"/>
              <w:tr2bl w:val="nil"/>
            </w:tcBorders>
            <w:noWrap/>
            <w:vAlign w:val="bottom"/>
          </w:tcPr>
          <w:p w:rsidR="001F1FB2" w:rsidP="001F1FB2" w:rsidRDefault="001F1FB2">
            <w:pPr>
              <w:keepNext/>
              <w:spacing w:after="1"/>
              <w:jc w:val="right"/>
              <w:rPr>
                <w:color w:val="000000"/>
              </w:rPr>
            </w:pPr>
            <w:r>
              <w:rPr>
                <w:rFonts w:ascii="Times New Roman" w:hAnsi="Times New Roman" w:eastAsia="Times New Roman" w:cs="Times New Roman"/>
                <w:color w:val="000000"/>
              </w:rPr>
              <w:t xml:space="preserve"> (2.95)</w:t>
            </w:r>
          </w:p>
        </w:tc>
      </w:tr>
      <w:tr w:rsidR="001F1FB2" w:rsidTr="001F1FB2">
        <w:trPr>
          <w:jc w:val="center"/>
        </w:trPr>
        <w:tc>
          <w:tcPr>
            <w:tcW w:w="3807" w:type="pct"/>
            <w:tcBorders>
              <w:top w:val="nil"/>
              <w:left w:val="nil"/>
              <w:bottom w:val="nil"/>
              <w:right w:val="nil"/>
              <w:tl2br w:val="nil"/>
              <w:tr2bl w:val="nil"/>
            </w:tcBorders>
            <w:shd w:val="clear" w:color="auto" w:fill="CCEEFF"/>
            <w:vAlign w:val="bottom"/>
          </w:tcPr>
          <w:p w:rsidR="001F1FB2" w:rsidP="001F1FB2" w:rsidRDefault="001F1FB2">
            <w:pPr>
              <w:keepNext/>
              <w:spacing w:after="1"/>
              <w:rPr>
                <w:b/>
                <w:color w:val="000000"/>
              </w:rPr>
            </w:pPr>
            <w:bookmarkStart w:name="_de0f000d_e371_4f34_afec_ec9d01cf1f18" w:id="32"/>
            <w:bookmarkEnd w:id="31"/>
            <w:r>
              <w:rPr>
                <w:rFonts w:ascii="Times New Roman" w:hAnsi="Times New Roman" w:eastAsia="Times New Roman" w:cs="Times New Roman"/>
                <w:b/>
                <w:color w:val="000000"/>
              </w:rPr>
              <w:t>Total comprehensive loss for the period</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b/>
                <w:color w:val="000000"/>
              </w:rPr>
            </w:pPr>
            <w:r>
              <w:rPr>
                <w:rFonts w:ascii="Times New Roman" w:hAnsi="Times New Roman" w:eastAsia="Times New Roman" w:cs="Times New Roman"/>
                <w:b/>
                <w:color w:val="000000"/>
              </w:rPr>
              <w:t xml:space="preserve"> (10.41)</w:t>
            </w:r>
          </w:p>
        </w:tc>
        <w:tc>
          <w:tcPr>
            <w:tcW w:w="121" w:type="pct"/>
            <w:tcBorders>
              <w:top w:val="nil"/>
              <w:left w:val="nil"/>
              <w:bottom w:val="nil"/>
              <w:right w:val="nil"/>
              <w:tl2br w:val="nil"/>
              <w:tr2bl w:val="nil"/>
            </w:tcBorders>
            <w:shd w:val="clear" w:color="auto" w:fill="CCEEFF"/>
            <w:noWrap/>
            <w:vAlign w:val="bottom"/>
          </w:tcPr>
          <w:p w:rsidR="001F1FB2" w:rsidP="001F1FB2" w:rsidRDefault="001F1FB2">
            <w:pPr>
              <w:keepNext/>
              <w:spacing w:after="1"/>
              <w:rPr>
                <w:b/>
                <w:color w:val="000000"/>
              </w:rPr>
            </w:pPr>
            <w:r>
              <w:rPr>
                <w:rFonts w:ascii="Times New Roman" w:hAnsi="Times New Roman" w:eastAsia="Times New Roman" w:cs="Times New Roman"/>
                <w:b/>
                <w:color w:val="000000"/>
              </w:rPr>
              <w:t> </w:t>
            </w:r>
          </w:p>
        </w:tc>
        <w:tc>
          <w:tcPr>
            <w:tcW w:w="476" w:type="pct"/>
            <w:tcBorders>
              <w:top w:val="nil"/>
              <w:left w:val="nil"/>
              <w:bottom w:val="nil"/>
              <w:right w:val="nil"/>
              <w:tl2br w:val="nil"/>
              <w:tr2bl w:val="nil"/>
            </w:tcBorders>
            <w:shd w:val="clear" w:color="auto" w:fill="CCEEFF"/>
            <w:noWrap/>
            <w:vAlign w:val="bottom"/>
          </w:tcPr>
          <w:p w:rsidR="001F1FB2" w:rsidP="001F1FB2" w:rsidRDefault="001F1FB2">
            <w:pPr>
              <w:keepNext/>
              <w:spacing w:after="1"/>
              <w:jc w:val="right"/>
              <w:rPr>
                <w:b/>
                <w:color w:val="000000"/>
              </w:rPr>
            </w:pPr>
            <w:r>
              <w:rPr>
                <w:rFonts w:ascii="Times New Roman" w:hAnsi="Times New Roman" w:eastAsia="Times New Roman" w:cs="Times New Roman"/>
                <w:b/>
                <w:color w:val="000000"/>
              </w:rPr>
              <w:t xml:space="preserve"> (0.87)</w:t>
            </w:r>
          </w:p>
        </w:tc>
      </w:tr>
      <w:bookmarkEnd w:id="0"/>
      <w:bookmarkEnd w:id="32"/>
    </w:tbl>
    <w:p w:rsidRPr="00FA4613" w:rsidR="00230B1D" w:rsidP="00FA4613" w:rsidRDefault="00230B1D">
      <w:pPr>
        <w:pStyle w:val="BodyText"/>
        <w:spacing w:after="0"/>
        <w:rPr>
          <w:sz w:val="2"/>
        </w:rPr>
      </w:pPr>
    </w:p>
    <w:p w:rsidR="00FA4613" w:rsidP="00230B1D" w:rsidRDefault="00FA4613">
      <w:pPr>
        <w:pStyle w:val="BodyText"/>
        <w:spacing w:after="0"/>
      </w:pPr>
    </w:p>
    <w:p w:rsidR="00230B1D" w:rsidP="00230B1D" w:rsidRDefault="008C4F15">
      <w:pPr>
        <w:pStyle w:val="Heading2"/>
        <w:rPr>
          <w:rFonts w:eastAsia="SimSun"/>
        </w:rPr>
      </w:pPr>
      <w:r w:rsidRPr="00230B1D">
        <w:rPr>
          <w:rFonts w:eastAsia="SimSun"/>
        </w:rPr>
        <w:t>H1 2024</w:t>
      </w:r>
      <w:r w:rsidRPr="00230B1D" w:rsidR="00C54FC4">
        <w:rPr>
          <w:rFonts w:eastAsia="SimSun"/>
        </w:rPr>
        <w:t xml:space="preserve"> Compared to </w:t>
      </w:r>
      <w:r w:rsidRPr="00230B1D">
        <w:rPr>
          <w:rFonts w:eastAsia="SimSun"/>
        </w:rPr>
        <w:t>H1 2023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574"/>
        <w:gridCol w:w="179"/>
        <w:gridCol w:w="105"/>
        <w:gridCol w:w="1022"/>
        <w:gridCol w:w="180"/>
        <w:gridCol w:w="104"/>
        <w:gridCol w:w="1026"/>
        <w:gridCol w:w="180"/>
        <w:gridCol w:w="1263"/>
        <w:gridCol w:w="167"/>
      </w:tblGrid>
      <w:tr w:rsidR="009C23EC" w:rsidTr="009C23EC">
        <w:trPr>
          <w:trHeight w:val="20" w:hRule="exact"/>
        </w:trPr>
        <w:tc>
          <w:tcPr>
            <w:tcW w:w="3058" w:type="pct"/>
            <w:tcBorders>
              <w:top w:val="nil"/>
              <w:left w:val="nil"/>
              <w:bottom w:val="nil"/>
              <w:right w:val="nil"/>
            </w:tcBorders>
            <w:vAlign w:val="bottom"/>
          </w:tcPr>
          <w:p w:rsidR="009C23EC" w:rsidP="009C23EC" w:rsidRDefault="009C23EC">
            <w:pPr>
              <w:keepNext/>
              <w:spacing w:after="1"/>
              <w:rPr>
                <w:sz w:val="2"/>
              </w:rPr>
            </w:pPr>
            <w:bookmarkStart w:name="_4248f7fc_3e6d_4c11_9000_b49207701e56" w:colFirst="0" w:colLast="0" w:id="33"/>
            <w:bookmarkStart w:name="_68558f3c_f4fc_4037_bdc6_d7e4399047d0" w:colFirst="1" w:colLast="1" w:id="34"/>
            <w:bookmarkStart w:name="_4107cd23_e1aa_46e9_9245_84439e93446d" w:colFirst="2" w:colLast="2" w:id="35"/>
            <w:bookmarkStart w:name="_e258a298_d0c6_434c_b14b_7c77ac636b24" w:colFirst="3" w:colLast="3" w:id="36"/>
            <w:bookmarkStart w:name="_e6eeac8d_6a90_4192_8e74_8a4ad92adde5" w:colFirst="4" w:colLast="4" w:id="37"/>
            <w:bookmarkStart w:name="_6d8ed869_b507_4a8b_bae9_ef67d1dd569f" w:colFirst="5" w:colLast="5" w:id="38"/>
            <w:bookmarkStart w:name="_03d2f8a4_b5f3_440b_835d_4667ee198a27" w:colFirst="6" w:colLast="6" w:id="39"/>
            <w:bookmarkStart w:name="_80aecece_8217_422e_a225_1fd4103a0dd7" w:colFirst="7" w:colLast="7" w:id="40"/>
            <w:bookmarkStart w:name="_bc873628_5657_405b_9dbb_0b6b04d8d129" w:colFirst="8" w:colLast="8" w:id="41"/>
            <w:bookmarkStart w:name="_8a4ecdfe_acfe_4ace_846f_391baddf80f2" w:colFirst="9" w:colLast="9" w:id="42"/>
            <w:bookmarkStart w:name="_5cf8b10a_73d9_40ed_8087_f32ced816ca1" w:id="43"/>
          </w:p>
        </w:tc>
        <w:tc>
          <w:tcPr>
            <w:tcW w:w="97" w:type="pct"/>
            <w:tcBorders>
              <w:top w:val="nil"/>
              <w:left w:val="nil"/>
              <w:bottom w:val="nil"/>
              <w:right w:val="nil"/>
            </w:tcBorders>
            <w:noWrap/>
            <w:vAlign w:val="bottom"/>
          </w:tcPr>
          <w:p w:rsidR="009C23EC" w:rsidP="009C23EC" w:rsidRDefault="009C23EC">
            <w:pPr>
              <w:keepNext/>
              <w:spacing w:after="1"/>
              <w:rPr>
                <w:sz w:val="2"/>
              </w:rPr>
            </w:pPr>
          </w:p>
        </w:tc>
        <w:tc>
          <w:tcPr>
            <w:tcW w:w="61" w:type="pct"/>
            <w:tcBorders>
              <w:top w:val="nil"/>
              <w:left w:val="nil"/>
              <w:bottom w:val="nil"/>
              <w:right w:val="nil"/>
            </w:tcBorders>
            <w:noWrap/>
            <w:vAlign w:val="bottom"/>
          </w:tcPr>
          <w:p w:rsidR="009C23EC" w:rsidP="009C23EC" w:rsidRDefault="009C23EC">
            <w:pPr>
              <w:keepNext/>
              <w:spacing w:after="1"/>
              <w:rPr>
                <w:sz w:val="2"/>
              </w:rPr>
            </w:pPr>
          </w:p>
        </w:tc>
        <w:tc>
          <w:tcPr>
            <w:tcW w:w="489" w:type="pct"/>
            <w:tcBorders>
              <w:top w:val="nil"/>
              <w:left w:val="nil"/>
              <w:bottom w:val="nil"/>
              <w:right w:val="nil"/>
            </w:tcBorders>
            <w:noWrap/>
            <w:vAlign w:val="bottom"/>
          </w:tcPr>
          <w:p w:rsidR="009C23EC" w:rsidP="009C23EC" w:rsidRDefault="009C23EC">
            <w:pPr>
              <w:keepNext/>
              <w:spacing w:after="1"/>
              <w:rPr>
                <w:sz w:val="2"/>
              </w:rPr>
            </w:pPr>
          </w:p>
        </w:tc>
        <w:tc>
          <w:tcPr>
            <w:tcW w:w="97" w:type="pct"/>
            <w:tcBorders>
              <w:top w:val="nil"/>
              <w:left w:val="nil"/>
              <w:bottom w:val="nil"/>
              <w:right w:val="nil"/>
            </w:tcBorders>
            <w:noWrap/>
            <w:vAlign w:val="bottom"/>
          </w:tcPr>
          <w:p w:rsidR="009C23EC" w:rsidP="009C23EC" w:rsidRDefault="009C23EC">
            <w:pPr>
              <w:keepNext/>
              <w:spacing w:after="1"/>
              <w:rPr>
                <w:sz w:val="2"/>
              </w:rPr>
            </w:pPr>
          </w:p>
        </w:tc>
        <w:tc>
          <w:tcPr>
            <w:tcW w:w="61" w:type="pct"/>
            <w:tcBorders>
              <w:top w:val="nil"/>
              <w:left w:val="nil"/>
              <w:bottom w:val="nil"/>
              <w:right w:val="nil"/>
            </w:tcBorders>
            <w:noWrap/>
            <w:vAlign w:val="bottom"/>
          </w:tcPr>
          <w:p w:rsidR="009C23EC" w:rsidP="009C23EC" w:rsidRDefault="009C23EC">
            <w:pPr>
              <w:keepNext/>
              <w:spacing w:after="1"/>
              <w:rPr>
                <w:sz w:val="2"/>
              </w:rPr>
            </w:pPr>
          </w:p>
        </w:tc>
        <w:tc>
          <w:tcPr>
            <w:tcW w:w="489" w:type="pct"/>
            <w:tcBorders>
              <w:top w:val="nil"/>
              <w:left w:val="nil"/>
              <w:bottom w:val="nil"/>
              <w:right w:val="nil"/>
            </w:tcBorders>
            <w:noWrap/>
            <w:vAlign w:val="bottom"/>
          </w:tcPr>
          <w:p w:rsidR="009C23EC" w:rsidP="009C23EC" w:rsidRDefault="009C23EC">
            <w:pPr>
              <w:keepNext/>
              <w:spacing w:after="1"/>
              <w:rPr>
                <w:sz w:val="2"/>
              </w:rPr>
            </w:pPr>
          </w:p>
        </w:tc>
        <w:tc>
          <w:tcPr>
            <w:tcW w:w="97" w:type="pct"/>
            <w:tcBorders>
              <w:top w:val="nil"/>
              <w:left w:val="nil"/>
              <w:bottom w:val="nil"/>
              <w:right w:val="nil"/>
            </w:tcBorders>
            <w:noWrap/>
            <w:vAlign w:val="bottom"/>
          </w:tcPr>
          <w:p w:rsidR="009C23EC" w:rsidP="009C23EC" w:rsidRDefault="009C23EC">
            <w:pPr>
              <w:keepNext/>
              <w:spacing w:after="1"/>
              <w:rPr>
                <w:sz w:val="2"/>
              </w:rPr>
            </w:pPr>
          </w:p>
        </w:tc>
        <w:tc>
          <w:tcPr>
            <w:tcW w:w="489" w:type="pct"/>
            <w:tcBorders>
              <w:top w:val="nil"/>
              <w:left w:val="nil"/>
              <w:bottom w:val="nil"/>
              <w:right w:val="nil"/>
            </w:tcBorders>
            <w:noWrap/>
            <w:vAlign w:val="bottom"/>
          </w:tcPr>
          <w:p w:rsidR="009C23EC" w:rsidP="009C23EC" w:rsidRDefault="009C23EC">
            <w:pPr>
              <w:keepNext/>
              <w:spacing w:after="1"/>
              <w:rPr>
                <w:sz w:val="2"/>
              </w:rPr>
            </w:pPr>
          </w:p>
        </w:tc>
        <w:tc>
          <w:tcPr>
            <w:tcW w:w="61" w:type="pct"/>
            <w:tcBorders>
              <w:top w:val="nil"/>
              <w:left w:val="nil"/>
              <w:bottom w:val="nil"/>
              <w:right w:val="nil"/>
            </w:tcBorders>
            <w:noWrap/>
            <w:vAlign w:val="bottom"/>
          </w:tcPr>
          <w:p w:rsidR="009C23EC" w:rsidP="009C23EC" w:rsidRDefault="009C23EC">
            <w:pPr>
              <w:keepNext/>
              <w:spacing w:after="1"/>
              <w:rPr>
                <w:sz w:val="2"/>
              </w:rPr>
            </w:pPr>
          </w:p>
        </w:tc>
      </w:tr>
      <w:tr w:rsidR="009C23EC" w:rsidTr="009C23EC">
        <w:tc>
          <w:tcPr>
            <w:tcW w:w="3058"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bd0e7234_b202_4cda_89b3_5d63fc5e21bd" w:id="44"/>
            <w:bookmarkEnd w:id="33"/>
            <w:bookmarkEnd w:id="34"/>
            <w:bookmarkEnd w:id="35"/>
            <w:bookmarkEnd w:id="36"/>
            <w:bookmarkEnd w:id="37"/>
            <w:bookmarkEnd w:id="38"/>
            <w:bookmarkEnd w:id="39"/>
            <w:bookmarkEnd w:id="40"/>
            <w:bookmarkEnd w:id="41"/>
            <w:bookmarkEnd w:id="42"/>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1198" w:type="pct"/>
            <w:gridSpan w:val="5"/>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r>
      <w:tr w:rsidR="009C23EC" w:rsidTr="009C23EC">
        <w:tc>
          <w:tcPr>
            <w:tcW w:w="3058"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a5d9215e_01f0_4498_9f44_2a2a644b344d" w:id="45"/>
            <w:bookmarkEnd w:id="44"/>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H1 2023 - H1 2024</w:t>
            </w:r>
          </w:p>
        </w:tc>
        <w:tc>
          <w:tcPr>
            <w:tcW w:w="6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r>
      <w:tr w:rsidR="009C23EC" w:rsidTr="009C23EC">
        <w:tc>
          <w:tcPr>
            <w:tcW w:w="3058"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5d10ea8b_8186_49fb_a4fd_ab910b42d719" w:id="46"/>
            <w:bookmarkEnd w:id="45"/>
            <w:r>
              <w:rPr>
                <w:rFonts w:ascii="Times New Roman" w:hAnsi="Times New Roman" w:eastAsia="Times New Roman" w:cs="Times New Roman"/>
                <w:b/>
                <w:color w:val="000000"/>
                <w:sz w:val="16"/>
              </w:rPr>
              <w:t>($ million)</w:t>
            </w:r>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2024</w:t>
            </w:r>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2023</w:t>
            </w:r>
          </w:p>
        </w:tc>
        <w:tc>
          <w:tcPr>
            <w:tcW w:w="97"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489"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Change</w:t>
            </w:r>
          </w:p>
        </w:tc>
        <w:tc>
          <w:tcPr>
            <w:tcW w:w="6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r>
      <w:tr w:rsidR="009C23EC" w:rsidTr="009C23EC">
        <w:tc>
          <w:tcPr>
            <w:tcW w:w="3058" w:type="pct"/>
            <w:tcBorders>
              <w:top w:val="nil"/>
              <w:left w:val="nil"/>
              <w:bottom w:val="nil"/>
              <w:right w:val="nil"/>
              <w:tl2br w:val="nil"/>
              <w:tr2bl w:val="nil"/>
            </w:tcBorders>
            <w:shd w:val="clear" w:color="auto" w:fill="CCEEFF"/>
            <w:vAlign w:val="bottom"/>
          </w:tcPr>
          <w:p w:rsidR="009C23EC" w:rsidP="009C23EC" w:rsidRDefault="009C23EC">
            <w:pPr>
              <w:spacing w:after="1"/>
              <w:rPr>
                <w:color w:val="000000"/>
              </w:rPr>
            </w:pPr>
            <w:bookmarkStart w:name="_1f9aee02_a879_4c3d_a01b_f88e3d39bd4a" w:id="47"/>
            <w:bookmarkEnd w:id="46"/>
            <w:r>
              <w:rPr>
                <w:rFonts w:ascii="Times New Roman" w:hAnsi="Times New Roman" w:eastAsia="Times New Roman" w:cs="Times New Roman"/>
                <w:color w:val="000000"/>
              </w:rPr>
              <w:t>Total Revenue</w:t>
            </w:r>
          </w:p>
        </w:tc>
        <w:tc>
          <w:tcPr>
            <w:tcW w:w="97"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8.07</w:t>
            </w:r>
          </w:p>
        </w:tc>
        <w:tc>
          <w:tcPr>
            <w:tcW w:w="97"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11.12</w:t>
            </w:r>
          </w:p>
        </w:tc>
        <w:tc>
          <w:tcPr>
            <w:tcW w:w="97"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9C23EC" w:rsidP="009C23EC" w:rsidRDefault="009C23EC">
            <w:pPr>
              <w:spacing w:after="1"/>
              <w:jc w:val="right"/>
              <w:rPr>
                <w:color w:val="000000"/>
              </w:rPr>
            </w:pPr>
            <w:r>
              <w:rPr>
                <w:rFonts w:ascii="Times New Roman" w:hAnsi="Times New Roman" w:eastAsia="Times New Roman" w:cs="Times New Roman"/>
                <w:color w:val="000000"/>
              </w:rPr>
              <w:t xml:space="preserve"> (27)</w:t>
            </w:r>
          </w:p>
        </w:tc>
        <w:tc>
          <w:tcPr>
            <w:tcW w:w="6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r>
      <w:tr w:rsidR="009C23EC" w:rsidTr="009C23EC">
        <w:tc>
          <w:tcPr>
            <w:tcW w:w="3058" w:type="pct"/>
            <w:tcBorders>
              <w:top w:val="nil"/>
              <w:left w:val="nil"/>
              <w:bottom w:val="nil"/>
              <w:right w:val="nil"/>
              <w:tl2br w:val="nil"/>
              <w:tr2bl w:val="nil"/>
            </w:tcBorders>
            <w:vAlign w:val="bottom"/>
          </w:tcPr>
          <w:p w:rsidR="009C23EC" w:rsidP="009C23EC" w:rsidRDefault="009C23EC">
            <w:pPr>
              <w:spacing w:after="1"/>
              <w:rPr>
                <w:i/>
                <w:color w:val="000000"/>
              </w:rPr>
            </w:pPr>
            <w:bookmarkStart w:name="_6f27d0a6_68aa_4b5f_bd51_28d1bc0464c2" w:id="48"/>
            <w:bookmarkEnd w:id="47"/>
            <w:r>
              <w:rPr>
                <w:rFonts w:ascii="Times New Roman" w:hAnsi="Times New Roman" w:eastAsia="Times New Roman" w:cs="Times New Roman"/>
                <w:i/>
                <w:color w:val="000000"/>
              </w:rPr>
              <w:t>Disaggregated by</w:t>
            </w:r>
          </w:p>
        </w:tc>
        <w:tc>
          <w:tcPr>
            <w:tcW w:w="97" w:type="pct"/>
            <w:tcBorders>
              <w:top w:val="nil"/>
              <w:left w:val="nil"/>
              <w:bottom w:val="nil"/>
              <w:right w:val="nil"/>
              <w:tl2br w:val="nil"/>
              <w:tr2bl w:val="nil"/>
            </w:tcBorders>
            <w:noWrap/>
            <w:vAlign w:val="bottom"/>
          </w:tcPr>
          <w:p w:rsidR="009C23EC" w:rsidP="009C23EC" w:rsidRDefault="009C23EC">
            <w:pPr>
              <w:spacing w:after="1"/>
              <w:rPr>
                <w:i/>
                <w:color w:val="000000"/>
              </w:rPr>
            </w:pPr>
          </w:p>
        </w:tc>
        <w:tc>
          <w:tcPr>
            <w:tcW w:w="61" w:type="pct"/>
            <w:tcBorders>
              <w:top w:val="nil"/>
              <w:left w:val="nil"/>
              <w:bottom w:val="nil"/>
              <w:right w:val="nil"/>
              <w:tl2br w:val="nil"/>
              <w:tr2bl w:val="nil"/>
            </w:tcBorders>
            <w:noWrap/>
            <w:vAlign w:val="bottom"/>
          </w:tcPr>
          <w:p w:rsidR="009C23EC" w:rsidP="009C23EC" w:rsidRDefault="009C23EC">
            <w:pPr>
              <w:spacing w:after="1"/>
              <w:rPr>
                <w:i/>
                <w:color w:val="000000"/>
              </w:rPr>
            </w:pPr>
            <w:r>
              <w:rPr>
                <w:rFonts w:ascii="Times New Roman" w:hAnsi="Times New Roman" w:eastAsia="Times New Roman" w:cs="Times New Roman"/>
                <w:i/>
                <w:color w:val="000000"/>
              </w:rPr>
              <w:t> </w:t>
            </w:r>
          </w:p>
        </w:tc>
        <w:tc>
          <w:tcPr>
            <w:tcW w:w="489" w:type="pct"/>
            <w:tcBorders>
              <w:top w:val="nil"/>
              <w:left w:val="nil"/>
              <w:bottom w:val="nil"/>
              <w:right w:val="nil"/>
              <w:tl2br w:val="nil"/>
              <w:tr2bl w:val="nil"/>
            </w:tcBorders>
            <w:noWrap/>
            <w:vAlign w:val="bottom"/>
          </w:tcPr>
          <w:p w:rsidR="009C23EC" w:rsidP="009C23EC" w:rsidRDefault="009C23EC">
            <w:pPr>
              <w:spacing w:after="1"/>
              <w:jc w:val="right"/>
              <w:rPr>
                <w:i/>
                <w:color w:val="000000"/>
              </w:rPr>
            </w:pPr>
            <w:r>
              <w:rPr>
                <w:rFonts w:ascii="Times New Roman" w:hAnsi="Times New Roman" w:eastAsia="Times New Roman" w:cs="Times New Roman"/>
                <w:i/>
                <w:color w:val="000000"/>
              </w:rPr>
              <w:t>  </w:t>
            </w:r>
          </w:p>
        </w:tc>
        <w:tc>
          <w:tcPr>
            <w:tcW w:w="97" w:type="pct"/>
            <w:tcBorders>
              <w:top w:val="nil"/>
              <w:left w:val="nil"/>
              <w:bottom w:val="nil"/>
              <w:right w:val="nil"/>
              <w:tl2br w:val="nil"/>
              <w:tr2bl w:val="nil"/>
            </w:tcBorders>
            <w:noWrap/>
            <w:vAlign w:val="bottom"/>
          </w:tcPr>
          <w:p w:rsidR="009C23EC" w:rsidP="009C23EC" w:rsidRDefault="009C23EC">
            <w:pPr>
              <w:spacing w:after="1"/>
              <w:rPr>
                <w:i/>
                <w:color w:val="000000"/>
              </w:rPr>
            </w:pPr>
          </w:p>
        </w:tc>
        <w:tc>
          <w:tcPr>
            <w:tcW w:w="61" w:type="pct"/>
            <w:tcBorders>
              <w:top w:val="nil"/>
              <w:left w:val="nil"/>
              <w:bottom w:val="nil"/>
              <w:right w:val="nil"/>
              <w:tl2br w:val="nil"/>
              <w:tr2bl w:val="nil"/>
            </w:tcBorders>
            <w:noWrap/>
            <w:vAlign w:val="bottom"/>
          </w:tcPr>
          <w:p w:rsidR="009C23EC" w:rsidP="009C23EC" w:rsidRDefault="009C23EC">
            <w:pPr>
              <w:spacing w:after="1"/>
              <w:rPr>
                <w:i/>
                <w:color w:val="000000"/>
              </w:rPr>
            </w:pPr>
            <w:r>
              <w:rPr>
                <w:rFonts w:ascii="Times New Roman" w:hAnsi="Times New Roman" w:eastAsia="Times New Roman" w:cs="Times New Roman"/>
                <w:i/>
                <w:color w:val="000000"/>
              </w:rPr>
              <w:t> </w:t>
            </w:r>
          </w:p>
        </w:tc>
        <w:tc>
          <w:tcPr>
            <w:tcW w:w="489" w:type="pct"/>
            <w:tcBorders>
              <w:top w:val="nil"/>
              <w:left w:val="nil"/>
              <w:bottom w:val="nil"/>
              <w:right w:val="nil"/>
              <w:tl2br w:val="nil"/>
              <w:tr2bl w:val="nil"/>
            </w:tcBorders>
            <w:noWrap/>
            <w:vAlign w:val="bottom"/>
          </w:tcPr>
          <w:p w:rsidR="009C23EC" w:rsidP="009C23EC" w:rsidRDefault="009C23EC">
            <w:pPr>
              <w:spacing w:after="1"/>
              <w:jc w:val="right"/>
              <w:rPr>
                <w:i/>
                <w:color w:val="000000"/>
              </w:rPr>
            </w:pPr>
            <w:r>
              <w:rPr>
                <w:rFonts w:ascii="Times New Roman" w:hAnsi="Times New Roman" w:eastAsia="Times New Roman" w:cs="Times New Roman"/>
                <w:i/>
                <w:color w:val="000000"/>
              </w:rPr>
              <w:t>  </w:t>
            </w:r>
          </w:p>
        </w:tc>
        <w:tc>
          <w:tcPr>
            <w:tcW w:w="97" w:type="pct"/>
            <w:tcBorders>
              <w:top w:val="nil"/>
              <w:left w:val="nil"/>
              <w:bottom w:val="nil"/>
              <w:right w:val="nil"/>
              <w:tl2br w:val="nil"/>
              <w:tr2bl w:val="nil"/>
            </w:tcBorders>
            <w:noWrap/>
            <w:vAlign w:val="bottom"/>
          </w:tcPr>
          <w:p w:rsidR="009C23EC" w:rsidP="009C23EC" w:rsidRDefault="009C23EC">
            <w:pPr>
              <w:spacing w:after="1"/>
              <w:rPr>
                <w:i/>
                <w:color w:val="000000"/>
              </w:rPr>
            </w:pPr>
            <w:r>
              <w:rPr>
                <w:rFonts w:ascii="Times New Roman" w:hAnsi="Times New Roman" w:eastAsia="Times New Roman" w:cs="Times New Roman"/>
                <w:i/>
                <w:color w:val="000000"/>
              </w:rPr>
              <w:t> </w:t>
            </w:r>
          </w:p>
        </w:tc>
        <w:tc>
          <w:tcPr>
            <w:tcW w:w="489" w:type="pct"/>
            <w:tcBorders>
              <w:top w:val="nil"/>
              <w:left w:val="nil"/>
              <w:bottom w:val="nil"/>
              <w:right w:val="nil"/>
              <w:tl2br w:val="nil"/>
              <w:tr2bl w:val="nil"/>
            </w:tcBorders>
            <w:noWrap/>
            <w:vAlign w:val="bottom"/>
          </w:tcPr>
          <w:p w:rsidR="009C23EC" w:rsidP="009C23EC" w:rsidRDefault="009C23EC">
            <w:pPr>
              <w:spacing w:after="1"/>
              <w:jc w:val="right"/>
              <w:rPr>
                <w:i/>
                <w:color w:val="000000"/>
              </w:rPr>
            </w:pPr>
            <w:r>
              <w:rPr>
                <w:rFonts w:ascii="Times New Roman" w:hAnsi="Times New Roman" w:eastAsia="Times New Roman" w:cs="Times New Roman"/>
                <w:i/>
                <w:color w:val="000000"/>
              </w:rPr>
              <w:t>  </w:t>
            </w:r>
          </w:p>
        </w:tc>
        <w:tc>
          <w:tcPr>
            <w:tcW w:w="61" w:type="pct"/>
            <w:tcBorders>
              <w:top w:val="nil"/>
              <w:left w:val="nil"/>
              <w:bottom w:val="nil"/>
              <w:right w:val="nil"/>
              <w:tl2br w:val="nil"/>
              <w:tr2bl w:val="nil"/>
            </w:tcBorders>
            <w:noWrap/>
            <w:vAlign w:val="bottom"/>
          </w:tcPr>
          <w:p w:rsidR="009C23EC" w:rsidP="009C23EC" w:rsidRDefault="009C23EC">
            <w:pPr>
              <w:spacing w:after="1"/>
              <w:rPr>
                <w:i/>
                <w:color w:val="000000"/>
              </w:rPr>
            </w:pPr>
          </w:p>
        </w:tc>
      </w:tr>
      <w:tr w:rsidR="009C23EC" w:rsidTr="009C23EC">
        <w:tc>
          <w:tcPr>
            <w:tcW w:w="3058" w:type="pct"/>
            <w:tcBorders>
              <w:top w:val="nil"/>
              <w:left w:val="nil"/>
              <w:bottom w:val="nil"/>
              <w:right w:val="nil"/>
              <w:tl2br w:val="nil"/>
              <w:tr2bl w:val="nil"/>
            </w:tcBorders>
            <w:shd w:val="clear" w:color="auto" w:fill="CCEEFF"/>
            <w:vAlign w:val="bottom"/>
          </w:tcPr>
          <w:p w:rsidR="009C23EC" w:rsidP="009C23EC" w:rsidRDefault="009C23EC">
            <w:pPr>
              <w:spacing w:after="1"/>
              <w:rPr>
                <w:color w:val="000000"/>
              </w:rPr>
            </w:pPr>
            <w:bookmarkStart w:name="_6bed2af1_fc84_4103_9d90_f5dcd3d4b8fe" w:id="49"/>
            <w:bookmarkEnd w:id="48"/>
            <w:r>
              <w:rPr>
                <w:rFonts w:ascii="Times New Roman" w:hAnsi="Times New Roman" w:eastAsia="Times New Roman" w:cs="Times New Roman"/>
                <w:color w:val="000000"/>
              </w:rPr>
              <w:t>Business to customer</w:t>
            </w:r>
          </w:p>
        </w:tc>
        <w:tc>
          <w:tcPr>
            <w:tcW w:w="97"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2.07</w:t>
            </w:r>
          </w:p>
        </w:tc>
        <w:tc>
          <w:tcPr>
            <w:tcW w:w="97"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2.92</w:t>
            </w:r>
          </w:p>
        </w:tc>
        <w:tc>
          <w:tcPr>
            <w:tcW w:w="97"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9C23EC" w:rsidP="009C23EC" w:rsidRDefault="009C23EC">
            <w:pPr>
              <w:spacing w:after="1"/>
              <w:jc w:val="right"/>
              <w:rPr>
                <w:color w:val="000000"/>
              </w:rPr>
            </w:pPr>
            <w:r>
              <w:rPr>
                <w:rFonts w:ascii="Times New Roman" w:hAnsi="Times New Roman" w:eastAsia="Times New Roman" w:cs="Times New Roman"/>
                <w:color w:val="000000"/>
              </w:rPr>
              <w:t xml:space="preserve"> (29)</w:t>
            </w:r>
          </w:p>
        </w:tc>
        <w:tc>
          <w:tcPr>
            <w:tcW w:w="6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r>
      <w:tr w:rsidR="009C23EC" w:rsidTr="009C23EC">
        <w:tc>
          <w:tcPr>
            <w:tcW w:w="3058" w:type="pct"/>
            <w:tcBorders>
              <w:top w:val="nil"/>
              <w:left w:val="nil"/>
              <w:bottom w:val="nil"/>
              <w:right w:val="nil"/>
              <w:tl2br w:val="nil"/>
              <w:tr2bl w:val="nil"/>
            </w:tcBorders>
            <w:vAlign w:val="bottom"/>
          </w:tcPr>
          <w:p w:rsidR="009C23EC" w:rsidP="009C23EC" w:rsidRDefault="009C23EC">
            <w:pPr>
              <w:spacing w:after="1"/>
              <w:rPr>
                <w:color w:val="000000"/>
              </w:rPr>
            </w:pPr>
            <w:bookmarkStart w:name="_bfa415bc_3da5_4114_be99_0c795aaf1866" w:id="50"/>
            <w:bookmarkEnd w:id="49"/>
            <w:r>
              <w:rPr>
                <w:rFonts w:ascii="Times New Roman" w:hAnsi="Times New Roman" w:eastAsia="Times New Roman" w:cs="Times New Roman"/>
                <w:color w:val="000000"/>
              </w:rPr>
              <w:t>Business to business</w:t>
            </w:r>
          </w:p>
        </w:tc>
        <w:tc>
          <w:tcPr>
            <w:tcW w:w="97" w:type="pct"/>
            <w:tcBorders>
              <w:top w:val="nil"/>
              <w:left w:val="nil"/>
              <w:bottom w:val="nil"/>
              <w:right w:val="nil"/>
              <w:tl2br w:val="nil"/>
              <w:tr2bl w:val="nil"/>
            </w:tcBorders>
            <w:noWrap/>
            <w:vAlign w:val="bottom"/>
          </w:tcPr>
          <w:p w:rsidR="009C23EC" w:rsidP="009C23EC" w:rsidRDefault="009C23EC">
            <w:pPr>
              <w:spacing w:after="1"/>
              <w:rPr>
                <w:color w:val="000000"/>
              </w:rPr>
            </w:pPr>
          </w:p>
        </w:tc>
        <w:tc>
          <w:tcPr>
            <w:tcW w:w="61" w:type="pct"/>
            <w:tcBorders>
              <w:top w:val="nil"/>
              <w:left w:val="nil"/>
              <w:bottom w:val="nil"/>
              <w:right w:val="nil"/>
              <w:tl2br w:val="nil"/>
              <w:tr2bl w:val="nil"/>
            </w:tcBorders>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6.0</w:t>
            </w:r>
          </w:p>
        </w:tc>
        <w:tc>
          <w:tcPr>
            <w:tcW w:w="97" w:type="pct"/>
            <w:tcBorders>
              <w:top w:val="nil"/>
              <w:left w:val="nil"/>
              <w:bottom w:val="nil"/>
              <w:right w:val="nil"/>
              <w:tl2br w:val="nil"/>
              <w:tr2bl w:val="nil"/>
            </w:tcBorders>
            <w:noWrap/>
            <w:vAlign w:val="bottom"/>
          </w:tcPr>
          <w:p w:rsidR="009C23EC" w:rsidP="009C23EC" w:rsidRDefault="009C23EC">
            <w:pPr>
              <w:spacing w:after="1"/>
              <w:rPr>
                <w:color w:val="000000"/>
              </w:rPr>
            </w:pPr>
          </w:p>
        </w:tc>
        <w:tc>
          <w:tcPr>
            <w:tcW w:w="61" w:type="pct"/>
            <w:tcBorders>
              <w:top w:val="nil"/>
              <w:left w:val="nil"/>
              <w:bottom w:val="nil"/>
              <w:right w:val="nil"/>
              <w:tl2br w:val="nil"/>
              <w:tr2bl w:val="nil"/>
            </w:tcBorders>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8.2</w:t>
            </w:r>
          </w:p>
        </w:tc>
        <w:tc>
          <w:tcPr>
            <w:tcW w:w="97" w:type="pct"/>
            <w:tcBorders>
              <w:top w:val="nil"/>
              <w:left w:val="nil"/>
              <w:bottom w:val="nil"/>
              <w:right w:val="nil"/>
              <w:tl2br w:val="nil"/>
              <w:tr2bl w:val="nil"/>
            </w:tcBorders>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9C23EC" w:rsidP="009C23EC" w:rsidRDefault="009C23EC">
            <w:pPr>
              <w:spacing w:after="1"/>
              <w:jc w:val="right"/>
              <w:rPr>
                <w:color w:val="000000"/>
              </w:rPr>
            </w:pPr>
            <w:r>
              <w:rPr>
                <w:rFonts w:ascii="Times New Roman" w:hAnsi="Times New Roman" w:eastAsia="Times New Roman" w:cs="Times New Roman"/>
                <w:color w:val="000000"/>
              </w:rPr>
              <w:t xml:space="preserve"> (27)</w:t>
            </w:r>
          </w:p>
        </w:tc>
        <w:tc>
          <w:tcPr>
            <w:tcW w:w="61" w:type="pct"/>
            <w:tcBorders>
              <w:top w:val="nil"/>
              <w:left w:val="nil"/>
              <w:bottom w:val="nil"/>
              <w:right w:val="nil"/>
              <w:tl2br w:val="nil"/>
              <w:tr2bl w:val="nil"/>
            </w:tcBorders>
            <w:noWrap/>
            <w:vAlign w:val="bottom"/>
          </w:tcPr>
          <w:p w:rsidR="009C23EC" w:rsidP="009C23EC" w:rsidRDefault="009C23EC">
            <w:pPr>
              <w:spacing w:after="1"/>
              <w:rPr>
                <w:color w:val="000000"/>
              </w:rPr>
            </w:pPr>
            <w:r>
              <w:rPr>
                <w:rFonts w:ascii="Times New Roman" w:hAnsi="Times New Roman" w:eastAsia="Times New Roman" w:cs="Times New Roman"/>
                <w:color w:val="000000"/>
              </w:rPr>
              <w:t>%</w:t>
            </w:r>
          </w:p>
        </w:tc>
      </w:tr>
      <w:bookmarkEnd w:id="43"/>
      <w:bookmarkEnd w:id="50"/>
    </w:tbl>
    <w:p w:rsidRPr="00FA4613" w:rsidR="00230B1D" w:rsidP="00FA4613" w:rsidRDefault="00230B1D">
      <w:pPr>
        <w:pStyle w:val="BodyText"/>
        <w:spacing w:after="0"/>
        <w:rPr>
          <w:sz w:val="2"/>
        </w:rPr>
      </w:pPr>
    </w:p>
    <w:p w:rsidR="00FA4613" w:rsidP="00230B1D" w:rsidRDefault="00FA4613">
      <w:pPr>
        <w:pStyle w:val="BodyText"/>
        <w:spacing w:after="0"/>
      </w:pPr>
    </w:p>
    <w:p w:rsidR="00230B1D" w:rsidP="00230B1D" w:rsidRDefault="00F2511B">
      <w:pPr>
        <w:pStyle w:val="BodyText"/>
        <w:rPr>
          <w:rFonts w:eastAsia="Times New Roman"/>
        </w:rPr>
      </w:pPr>
      <w:r w:rsidRPr="00230B1D">
        <w:rPr>
          <w:rFonts w:eastAsia="Times New Roman"/>
        </w:rPr>
        <w:t>W</w:t>
      </w:r>
      <w:r w:rsidRPr="00230B1D" w:rsidR="00C54FC4">
        <w:rPr>
          <w:rFonts w:eastAsia="Times New Roman"/>
        </w:rPr>
        <w:t>e disaggregate revenue by the type of customer served</w:t>
      </w:r>
      <w:r w:rsidRPr="00230B1D" w:rsidR="00AC53F4">
        <w:rPr>
          <w:rFonts w:eastAsia="Times New Roman"/>
        </w:rPr>
        <w:t xml:space="preserve"> as follows: R</w:t>
      </w:r>
      <w:r w:rsidRPr="00230B1D" w:rsidR="00C54FC4">
        <w:rPr>
          <w:rFonts w:eastAsia="Times New Roman"/>
        </w:rPr>
        <w:t xml:space="preserve">evenue from Swvl Retail and Swvl Travel together </w:t>
      </w:r>
      <w:r w:rsidRPr="00230B1D" w:rsidR="00AC53F4">
        <w:rPr>
          <w:rFonts w:eastAsia="Times New Roman"/>
        </w:rPr>
        <w:t xml:space="preserve">is </w:t>
      </w:r>
      <w:r w:rsidRPr="00230B1D" w:rsidR="00C54FC4">
        <w:rPr>
          <w:rFonts w:eastAsia="Times New Roman"/>
        </w:rPr>
        <w:t xml:space="preserve">considered as </w:t>
      </w:r>
      <w:r w:rsidRPr="00230B1D">
        <w:rPr>
          <w:rFonts w:eastAsia="Times New Roman"/>
        </w:rPr>
        <w:t>B2C</w:t>
      </w:r>
      <w:r w:rsidRPr="00230B1D" w:rsidR="00C54FC4">
        <w:rPr>
          <w:rFonts w:eastAsia="Times New Roman"/>
        </w:rPr>
        <w:t xml:space="preserve">, </w:t>
      </w:r>
      <w:r w:rsidRPr="00230B1D">
        <w:rPr>
          <w:rFonts w:eastAsia="Times New Roman"/>
        </w:rPr>
        <w:t xml:space="preserve">and </w:t>
      </w:r>
      <w:r w:rsidRPr="00230B1D" w:rsidR="00C54FC4">
        <w:rPr>
          <w:rFonts w:eastAsia="Times New Roman"/>
        </w:rPr>
        <w:t xml:space="preserve">revenue from </w:t>
      </w:r>
      <w:r w:rsidRPr="00230B1D">
        <w:rPr>
          <w:rFonts w:eastAsia="Times New Roman"/>
        </w:rPr>
        <w:t xml:space="preserve">both </w:t>
      </w:r>
      <w:r w:rsidRPr="00230B1D" w:rsidR="00C54FC4">
        <w:rPr>
          <w:rFonts w:eastAsia="Times New Roman"/>
        </w:rPr>
        <w:t>TaaS</w:t>
      </w:r>
      <w:r w:rsidRPr="00230B1D">
        <w:rPr>
          <w:rFonts w:eastAsia="Times New Roman"/>
        </w:rPr>
        <w:t xml:space="preserve"> and SaaS together </w:t>
      </w:r>
      <w:r w:rsidRPr="00230B1D" w:rsidR="00AC53F4">
        <w:rPr>
          <w:rFonts w:eastAsia="Times New Roman"/>
        </w:rPr>
        <w:t xml:space="preserve">is </w:t>
      </w:r>
      <w:r w:rsidRPr="00230B1D">
        <w:rPr>
          <w:rFonts w:eastAsia="Times New Roman"/>
        </w:rPr>
        <w:t>considered as B2B.</w:t>
      </w:r>
    </w:p>
    <w:p w:rsidR="00230B1D" w:rsidP="00230B1D" w:rsidRDefault="00F2511B">
      <w:pPr>
        <w:pStyle w:val="BodyText"/>
        <w:rPr>
          <w:rFonts w:eastAsia="Times New Roman"/>
        </w:rPr>
      </w:pPr>
      <w:r w:rsidRPr="00230B1D">
        <w:rPr>
          <w:rFonts w:eastAsia="Times New Roman"/>
        </w:rPr>
        <w:t>Revenues from B2C for H1 2024 were approximately $</w:t>
      </w:r>
      <w:r w:rsidRPr="00230B1D" w:rsidR="00DD525F">
        <w:rPr>
          <w:rFonts w:eastAsia="Times New Roman"/>
        </w:rPr>
        <w:t>2.07</w:t>
      </w:r>
      <w:r w:rsidRPr="00230B1D">
        <w:rPr>
          <w:rFonts w:eastAsia="Times New Roman"/>
        </w:rPr>
        <w:t xml:space="preserve"> million, a decrease of approximately $</w:t>
      </w:r>
      <w:r w:rsidRPr="00230B1D" w:rsidR="00DD525F">
        <w:rPr>
          <w:rFonts w:eastAsia="Times New Roman"/>
        </w:rPr>
        <w:t>0.85 million</w:t>
      </w:r>
      <w:r w:rsidRPr="00230B1D">
        <w:rPr>
          <w:rFonts w:eastAsia="Times New Roman"/>
        </w:rPr>
        <w:t>, or 2</w:t>
      </w:r>
      <w:r w:rsidRPr="00230B1D" w:rsidR="00DD525F">
        <w:rPr>
          <w:rFonts w:eastAsia="Times New Roman"/>
        </w:rPr>
        <w:t>9</w:t>
      </w:r>
      <w:r w:rsidRPr="00230B1D">
        <w:rPr>
          <w:rFonts w:eastAsia="Times New Roman"/>
        </w:rPr>
        <w:t>%, compared to H1 202</w:t>
      </w:r>
      <w:r w:rsidRPr="00230B1D" w:rsidR="00437B80">
        <w:rPr>
          <w:rFonts w:eastAsia="Times New Roman"/>
        </w:rPr>
        <w:t>3</w:t>
      </w:r>
      <w:r w:rsidRPr="00230B1D">
        <w:rPr>
          <w:rFonts w:eastAsia="Times New Roman"/>
        </w:rPr>
        <w:t xml:space="preserve">. </w:t>
      </w:r>
      <w:r w:rsidRPr="00230B1D" w:rsidR="00FC3D16">
        <w:rPr>
          <w:rFonts w:eastAsia="Times New Roman"/>
        </w:rPr>
        <w:t xml:space="preserve">Revenue </w:t>
      </w:r>
      <w:r w:rsidRPr="00230B1D" w:rsidR="00DD525F">
        <w:rPr>
          <w:rFonts w:eastAsia="Times New Roman"/>
        </w:rPr>
        <w:t>decrease</w:t>
      </w:r>
      <w:r w:rsidRPr="00230B1D" w:rsidR="00FC3D16">
        <w:rPr>
          <w:rFonts w:eastAsia="Times New Roman"/>
        </w:rPr>
        <w:t xml:space="preserve">d by </w:t>
      </w:r>
      <w:r w:rsidRPr="00230B1D" w:rsidR="000F69D0">
        <w:rPr>
          <w:rFonts w:eastAsia="Times New Roman"/>
        </w:rPr>
        <w:t xml:space="preserve">approximately 7% </w:t>
      </w:r>
      <w:r w:rsidRPr="00230B1D" w:rsidR="00DD525F">
        <w:rPr>
          <w:rFonts w:eastAsia="Times New Roman"/>
        </w:rPr>
        <w:t xml:space="preserve">in operations on account of our </w:t>
      </w:r>
      <w:r w:rsidRPr="00230B1D">
        <w:rPr>
          <w:rFonts w:eastAsia="Times New Roman"/>
        </w:rPr>
        <w:t xml:space="preserve">continued strategy of focusing heavily on the </w:t>
      </w:r>
      <w:r w:rsidRPr="00230B1D" w:rsidR="00437B80">
        <w:rPr>
          <w:rFonts w:eastAsia="Times New Roman"/>
        </w:rPr>
        <w:t>most</w:t>
      </w:r>
      <w:r w:rsidRPr="00230B1D">
        <w:rPr>
          <w:rFonts w:eastAsia="Times New Roman"/>
        </w:rPr>
        <w:t xml:space="preserve"> profitable and utilized routes across our network</w:t>
      </w:r>
      <w:r w:rsidRPr="00230B1D" w:rsidR="00437B80">
        <w:rPr>
          <w:rFonts w:eastAsia="Times New Roman"/>
        </w:rPr>
        <w:t>. T</w:t>
      </w:r>
      <w:r w:rsidRPr="00230B1D" w:rsidR="00DD525F">
        <w:rPr>
          <w:rFonts w:eastAsia="Times New Roman"/>
        </w:rPr>
        <w:t xml:space="preserve">he </w:t>
      </w:r>
      <w:r w:rsidRPr="00230B1D" w:rsidR="00FC3D16">
        <w:rPr>
          <w:rFonts w:eastAsia="Times New Roman"/>
        </w:rPr>
        <w:t xml:space="preserve">remaining variance of the </w:t>
      </w:r>
      <w:r w:rsidRPr="00230B1D" w:rsidR="00DD525F">
        <w:rPr>
          <w:rFonts w:eastAsia="Times New Roman"/>
        </w:rPr>
        <w:t xml:space="preserve">decline is </w:t>
      </w:r>
      <w:r w:rsidRPr="00230B1D" w:rsidR="00FC3D16">
        <w:rPr>
          <w:rFonts w:eastAsia="Times New Roman"/>
        </w:rPr>
        <w:t xml:space="preserve">due to </w:t>
      </w:r>
      <w:r w:rsidRPr="00230B1D" w:rsidR="00DD525F">
        <w:rPr>
          <w:rFonts w:eastAsia="Times New Roman"/>
        </w:rPr>
        <w:t xml:space="preserve">the devaluation of the </w:t>
      </w:r>
      <w:r w:rsidRPr="00230B1D" w:rsidR="007A6F35">
        <w:rPr>
          <w:rFonts w:eastAsia="Times New Roman"/>
        </w:rPr>
        <w:t>EGP</w:t>
      </w:r>
      <w:r w:rsidRPr="00230B1D" w:rsidR="00793386">
        <w:rPr>
          <w:rFonts w:eastAsia="Times New Roman"/>
        </w:rPr>
        <w:t xml:space="preserve"> compared</w:t>
      </w:r>
      <w:r w:rsidRPr="00230B1D" w:rsidR="00DD525F">
        <w:rPr>
          <w:rFonts w:eastAsia="Times New Roman"/>
        </w:rPr>
        <w:t xml:space="preserve"> to the </w:t>
      </w:r>
      <w:r w:rsidRPr="00230B1D" w:rsidR="007A6F35">
        <w:rPr>
          <w:rFonts w:eastAsia="Times New Roman"/>
        </w:rPr>
        <w:t>USD</w:t>
      </w:r>
      <w:r w:rsidRPr="00230B1D" w:rsidR="000F69D0">
        <w:rPr>
          <w:rFonts w:eastAsia="Times New Roman"/>
        </w:rPr>
        <w:t xml:space="preserve">, </w:t>
      </w:r>
      <w:r w:rsidRPr="00230B1D" w:rsidR="00793386">
        <w:rPr>
          <w:rFonts w:eastAsia="Times New Roman"/>
        </w:rPr>
        <w:t xml:space="preserve">as </w:t>
      </w:r>
      <w:r w:rsidRPr="00230B1D" w:rsidR="00437B80">
        <w:rPr>
          <w:rFonts w:eastAsia="Times New Roman"/>
        </w:rPr>
        <w:t>we</w:t>
      </w:r>
      <w:r w:rsidRPr="00230B1D" w:rsidR="000F69D0">
        <w:rPr>
          <w:rFonts w:eastAsia="Times New Roman"/>
        </w:rPr>
        <w:t xml:space="preserve"> have operated this business exclusively inside Egypt during H1 2024</w:t>
      </w:r>
      <w:r w:rsidRPr="00230B1D" w:rsidR="001953D4">
        <w:rPr>
          <w:rFonts w:eastAsia="Times New Roman"/>
        </w:rPr>
        <w:t>.</w:t>
      </w:r>
    </w:p>
    <w:p w:rsidR="00230B1D" w:rsidP="00230B1D" w:rsidRDefault="001953D4">
      <w:pPr>
        <w:pStyle w:val="BodyText"/>
        <w:rPr>
          <w:rFonts w:eastAsia="Times New Roman"/>
        </w:rPr>
      </w:pPr>
      <w:r w:rsidRPr="00230B1D">
        <w:rPr>
          <w:rFonts w:eastAsia="Times New Roman"/>
        </w:rPr>
        <w:t>Revenues from B2B for H1 2024 were approximately $6</w:t>
      </w:r>
      <w:r w:rsidRPr="00230B1D" w:rsidR="0005334E">
        <w:rPr>
          <w:rFonts w:eastAsia="Times New Roman"/>
        </w:rPr>
        <w:t>.0</w:t>
      </w:r>
      <w:r w:rsidRPr="00230B1D">
        <w:rPr>
          <w:rFonts w:eastAsia="Times New Roman"/>
        </w:rPr>
        <w:t xml:space="preserve"> million, a decrease of approximately $</w:t>
      </w:r>
      <w:r w:rsidRPr="00230B1D" w:rsidR="000F69D0">
        <w:rPr>
          <w:rFonts w:eastAsia="Times New Roman"/>
        </w:rPr>
        <w:t>2.2</w:t>
      </w:r>
      <w:r w:rsidRPr="00230B1D" w:rsidR="00437B80">
        <w:rPr>
          <w:rFonts w:eastAsia="Times New Roman"/>
        </w:rPr>
        <w:t xml:space="preserve"> million</w:t>
      </w:r>
      <w:r w:rsidRPr="00230B1D">
        <w:rPr>
          <w:rFonts w:eastAsia="Times New Roman"/>
        </w:rPr>
        <w:t>, or 27%, compared to H1 202</w:t>
      </w:r>
      <w:r w:rsidRPr="00230B1D" w:rsidR="00437B80">
        <w:rPr>
          <w:rFonts w:eastAsia="Times New Roman"/>
        </w:rPr>
        <w:t>3</w:t>
      </w:r>
      <w:r w:rsidRPr="00230B1D">
        <w:rPr>
          <w:rFonts w:eastAsia="Times New Roman"/>
        </w:rPr>
        <w:t xml:space="preserve">. </w:t>
      </w:r>
      <w:r w:rsidRPr="00230B1D" w:rsidR="000F69D0">
        <w:rPr>
          <w:rFonts w:eastAsia="Times New Roman"/>
        </w:rPr>
        <w:t xml:space="preserve">The decrease </w:t>
      </w:r>
      <w:r w:rsidRPr="00230B1D" w:rsidR="00437B80">
        <w:rPr>
          <w:rFonts w:eastAsia="Times New Roman"/>
        </w:rPr>
        <w:t xml:space="preserve">was due to the termination of certain client contracts that did not meet our minimum profitability and working capital requirements during H1 2023 </w:t>
      </w:r>
      <w:r w:rsidRPr="00230B1D" w:rsidR="00AC53F4">
        <w:rPr>
          <w:rFonts w:eastAsia="Times New Roman"/>
        </w:rPr>
        <w:t>(</w:t>
      </w:r>
      <w:r w:rsidRPr="00230B1D" w:rsidR="00437B80">
        <w:rPr>
          <w:rFonts w:eastAsia="Times New Roman"/>
        </w:rPr>
        <w:t xml:space="preserve">as part of our continued strategy that focuses on profitability and sustainable operations and due to the devaluation of the </w:t>
      </w:r>
      <w:r w:rsidRPr="00230B1D" w:rsidR="007A6F35">
        <w:rPr>
          <w:rFonts w:eastAsia="Times New Roman"/>
        </w:rPr>
        <w:t xml:space="preserve">EGP </w:t>
      </w:r>
      <w:r w:rsidRPr="00230B1D" w:rsidR="00793386">
        <w:rPr>
          <w:rFonts w:eastAsia="Times New Roman"/>
        </w:rPr>
        <w:t xml:space="preserve">compared </w:t>
      </w:r>
      <w:r w:rsidRPr="00230B1D" w:rsidR="00437B80">
        <w:rPr>
          <w:rFonts w:eastAsia="Times New Roman"/>
        </w:rPr>
        <w:t xml:space="preserve">to the </w:t>
      </w:r>
      <w:r w:rsidRPr="00230B1D" w:rsidR="007A6F35">
        <w:rPr>
          <w:rFonts w:eastAsia="Times New Roman"/>
        </w:rPr>
        <w:t>USD</w:t>
      </w:r>
      <w:r w:rsidRPr="00230B1D" w:rsidR="00AC53F4">
        <w:rPr>
          <w:rFonts w:eastAsia="Times New Roman"/>
        </w:rPr>
        <w:t>)</w:t>
      </w:r>
      <w:r w:rsidRPr="00230B1D" w:rsidR="00437B80">
        <w:rPr>
          <w:rFonts w:eastAsia="Times New Roman"/>
        </w:rPr>
        <w:t>. Subsequently</w:t>
      </w:r>
      <w:r w:rsidRPr="00230B1D" w:rsidR="00AC53F4">
        <w:rPr>
          <w:rFonts w:eastAsia="Times New Roman"/>
        </w:rPr>
        <w:t>,</w:t>
      </w:r>
      <w:r w:rsidRPr="00230B1D" w:rsidR="00437B80">
        <w:rPr>
          <w:rFonts w:eastAsia="Times New Roman"/>
        </w:rPr>
        <w:t xml:space="preserve"> after H1 2024, we have continued to secure multiple-year contracts across Egypt, Saudi Arabia and the United Arab Emirates </w:t>
      </w:r>
      <w:r w:rsidRPr="00230B1D" w:rsidR="00AC53F4">
        <w:rPr>
          <w:rFonts w:eastAsia="Times New Roman"/>
        </w:rPr>
        <w:t xml:space="preserve">with a goal </w:t>
      </w:r>
      <w:r w:rsidRPr="00230B1D" w:rsidR="00437B80">
        <w:rPr>
          <w:rFonts w:eastAsia="Times New Roman"/>
        </w:rPr>
        <w:t xml:space="preserve">to grow the business again </w:t>
      </w:r>
      <w:r w:rsidRPr="00230B1D" w:rsidR="00FC3D16">
        <w:rPr>
          <w:rFonts w:eastAsia="Times New Roman"/>
        </w:rPr>
        <w:t xml:space="preserve">with </w:t>
      </w:r>
      <w:r w:rsidRPr="00230B1D" w:rsidR="00437B80">
        <w:rPr>
          <w:rFonts w:eastAsia="Times New Roman"/>
        </w:rPr>
        <w:t xml:space="preserve">contracts </w:t>
      </w:r>
      <w:r w:rsidRPr="00230B1D" w:rsidR="00FC3D16">
        <w:rPr>
          <w:rFonts w:eastAsia="Times New Roman"/>
        </w:rPr>
        <w:t xml:space="preserve">that </w:t>
      </w:r>
      <w:r w:rsidRPr="00230B1D" w:rsidR="00437B80">
        <w:rPr>
          <w:rFonts w:eastAsia="Times New Roman"/>
        </w:rPr>
        <w:t>meet our profitability and working capital requirements</w:t>
      </w:r>
      <w:r w:rsidRPr="00230B1D" w:rsidR="00FC3D16">
        <w:rPr>
          <w:rFonts w:eastAsia="Times New Roman"/>
        </w:rPr>
        <w:t>, such as the telecom giant e&amp;, and Bosch.</w:t>
      </w:r>
    </w:p>
    <w:p w:rsidR="00230B1D" w:rsidP="00230B1D" w:rsidRDefault="006F3CFC">
      <w:pPr>
        <w:pStyle w:val="Heading4"/>
        <w:rPr>
          <w:rFonts w:eastAsia="Times New Roman"/>
        </w:rPr>
      </w:pPr>
      <w:r w:rsidRPr="00230B1D">
        <w:rPr>
          <w:rFonts w:eastAsia="Times New Roman"/>
        </w:rPr>
        <w:t xml:space="preserve">Further </w:t>
      </w:r>
      <w:r w:rsidR="00941F32">
        <w:rPr>
          <w:rFonts w:eastAsia="Times New Roman"/>
        </w:rPr>
        <w:t>A</w:t>
      </w:r>
      <w:r w:rsidRPr="00230B1D">
        <w:rPr>
          <w:rFonts w:eastAsia="Times New Roman"/>
        </w:rPr>
        <w:t xml:space="preserve">nalysis </w:t>
      </w:r>
      <w:r w:rsidR="00941F32">
        <w:rPr>
          <w:rFonts w:eastAsia="Times New Roman"/>
        </w:rPr>
        <w:t>U</w:t>
      </w:r>
      <w:r w:rsidRPr="00230B1D">
        <w:rPr>
          <w:rFonts w:eastAsia="Times New Roman"/>
        </w:rPr>
        <w:t xml:space="preserve">sing </w:t>
      </w:r>
      <w:r w:rsidR="00941F32">
        <w:rPr>
          <w:rFonts w:eastAsia="Times New Roman"/>
        </w:rPr>
        <w:t>C</w:t>
      </w:r>
      <w:r w:rsidRPr="00230B1D">
        <w:rPr>
          <w:rFonts w:eastAsia="Times New Roman"/>
        </w:rPr>
        <w:t xml:space="preserve">onstant </w:t>
      </w:r>
      <w:r w:rsidR="00941F32">
        <w:rPr>
          <w:rFonts w:eastAsia="Times New Roman"/>
        </w:rPr>
        <w:t>C</w:t>
      </w:r>
      <w:r w:rsidRPr="00230B1D">
        <w:rPr>
          <w:rFonts w:eastAsia="Times New Roman"/>
        </w:rPr>
        <w:t>urrency</w:t>
      </w:r>
    </w:p>
    <w:p w:rsidR="00230B1D" w:rsidP="00230B1D" w:rsidRDefault="006F3CFC">
      <w:pPr>
        <w:pStyle w:val="BodyText"/>
        <w:rPr>
          <w:rFonts w:eastAsia="SimSun"/>
        </w:rPr>
      </w:pPr>
      <w:r w:rsidRPr="00230B1D">
        <w:rPr>
          <w:rFonts w:eastAsia="SimSun"/>
        </w:rPr>
        <w:t xml:space="preserve">During FY 2023 and FY 2024, 93.47% and 82.23% of our total revenues were generated </w:t>
      </w:r>
      <w:r w:rsidRPr="00230B1D" w:rsidR="00655312">
        <w:rPr>
          <w:rFonts w:eastAsia="SimSun"/>
        </w:rPr>
        <w:t xml:space="preserve">in </w:t>
      </w:r>
      <w:r w:rsidRPr="00230B1D">
        <w:rPr>
          <w:rFonts w:eastAsia="SimSun"/>
        </w:rPr>
        <w:t>Egypt respectively</w:t>
      </w:r>
      <w:r w:rsidRPr="00230B1D" w:rsidR="00655312">
        <w:rPr>
          <w:rFonts w:eastAsia="SimSun"/>
        </w:rPr>
        <w:t xml:space="preserve">. We </w:t>
      </w:r>
      <w:r w:rsidRPr="00230B1D">
        <w:rPr>
          <w:rFonts w:eastAsia="SimSun"/>
        </w:rPr>
        <w:t>continue to monitor the economic environment for changes impacting our business and have taken multiple measures such as expanding operations in Saudi Arabia, United Arab Emirates</w:t>
      </w:r>
      <w:r w:rsidRPr="00230B1D" w:rsidR="00993066">
        <w:rPr>
          <w:rFonts w:eastAsia="SimSun"/>
        </w:rPr>
        <w:t>. W</w:t>
      </w:r>
      <w:r w:rsidRPr="00230B1D" w:rsidR="00EB0AEE">
        <w:rPr>
          <w:rFonts w:eastAsia="SimSun"/>
        </w:rPr>
        <w:t xml:space="preserve">e </w:t>
      </w:r>
      <w:r w:rsidRPr="00230B1D" w:rsidR="00655312">
        <w:rPr>
          <w:rFonts w:eastAsia="SimSun"/>
        </w:rPr>
        <w:t xml:space="preserve">also </w:t>
      </w:r>
      <w:r w:rsidRPr="00230B1D" w:rsidR="00B40FB3">
        <w:rPr>
          <w:rFonts w:eastAsia="SimSun"/>
        </w:rPr>
        <w:t xml:space="preserve">plan to expand into other markets including the </w:t>
      </w:r>
      <w:r w:rsidRPr="00230B1D">
        <w:rPr>
          <w:rFonts w:eastAsia="SimSun"/>
        </w:rPr>
        <w:t>United States.</w:t>
      </w:r>
    </w:p>
    <w:p w:rsidR="00230B1D" w:rsidP="00230B1D" w:rsidRDefault="006F3CFC">
      <w:pPr>
        <w:pStyle w:val="BodyText"/>
        <w:rPr>
          <w:rFonts w:eastAsia="SimSun"/>
        </w:rPr>
      </w:pPr>
      <w:r w:rsidRPr="00230B1D">
        <w:rPr>
          <w:rFonts w:eastAsia="SimSun"/>
        </w:rPr>
        <w:t>Had our business observed a constant currency from FY 2023 to FY 2024, our results of operations would have varied</w:t>
      </w:r>
      <w:r w:rsidRPr="00230B1D" w:rsidR="00655312">
        <w:rPr>
          <w:rFonts w:eastAsia="SimSun"/>
        </w:rPr>
        <w:t>. W</w:t>
      </w:r>
      <w:r w:rsidRPr="00230B1D">
        <w:rPr>
          <w:rFonts w:eastAsia="SimSun"/>
        </w:rPr>
        <w:t>e measure this variation to understand actual operating performance, without influence from currency exchange fluctuations</w:t>
      </w:r>
      <w:r w:rsidRPr="00230B1D" w:rsidR="00404458">
        <w:rPr>
          <w:rFonts w:eastAsia="SimSun"/>
        </w:rPr>
        <w:t>.</w:t>
      </w:r>
    </w:p>
    <w:p w:rsidR="00230B1D" w:rsidP="00230B1D" w:rsidRDefault="00404458">
      <w:pPr>
        <w:pStyle w:val="BodyText"/>
        <w:keepNext/>
        <w:rPr>
          <w:rFonts w:eastAsia="SimSun"/>
        </w:rPr>
      </w:pPr>
      <w:r w:rsidRPr="00230B1D">
        <w:rPr>
          <w:rFonts w:eastAsia="SimSun"/>
        </w:rPr>
        <w:t>The below table represents our H1 2024 revenue numbers using constant currency presentation. The currency is held constant as the average USD/EGP exchange rate, which was EGP 30.41</w:t>
      </w:r>
      <w:r w:rsidRPr="00230B1D" w:rsidR="00655312">
        <w:rPr>
          <w:rFonts w:eastAsia="SimSun"/>
        </w:rPr>
        <w:t xml:space="preserve"> throughout H1 2023</w:t>
      </w:r>
      <w:r w:rsidRPr="00230B1D">
        <w:rPr>
          <w:rFonts w:eastAsia="SimSun"/>
        </w:rPr>
        <w:t xml:space="preserve">. This rate is used to translate all revenue generated </w:t>
      </w:r>
      <w:r w:rsidRPr="00230B1D" w:rsidR="00655312">
        <w:rPr>
          <w:rFonts w:eastAsia="SimSun"/>
        </w:rPr>
        <w:t>in</w:t>
      </w:r>
      <w:r w:rsidRPr="00230B1D">
        <w:rPr>
          <w:rFonts w:eastAsia="SimSun"/>
        </w:rPr>
        <w:t xml:space="preserve"> Egypt during H1 2024: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574"/>
        <w:gridCol w:w="179"/>
        <w:gridCol w:w="114"/>
        <w:gridCol w:w="1013"/>
        <w:gridCol w:w="180"/>
        <w:gridCol w:w="113"/>
        <w:gridCol w:w="1017"/>
        <w:gridCol w:w="180"/>
        <w:gridCol w:w="1263"/>
        <w:gridCol w:w="167"/>
      </w:tblGrid>
      <w:tr w:rsidR="00EE5185" w:rsidTr="00EE5185">
        <w:trPr>
          <w:trHeight w:val="20" w:hRule="exact"/>
        </w:trPr>
        <w:tc>
          <w:tcPr>
            <w:tcW w:w="3058" w:type="pct"/>
            <w:tcBorders>
              <w:top w:val="nil"/>
              <w:left w:val="nil"/>
              <w:bottom w:val="nil"/>
              <w:right w:val="nil"/>
            </w:tcBorders>
            <w:vAlign w:val="bottom"/>
          </w:tcPr>
          <w:p w:rsidR="00EE5185" w:rsidP="00EE5185" w:rsidRDefault="00EE5185">
            <w:pPr>
              <w:keepNext/>
              <w:spacing w:after="1"/>
              <w:rPr>
                <w:sz w:val="2"/>
              </w:rPr>
            </w:pPr>
            <w:bookmarkStart w:name="_28c65c09_b5de_4388_bcb6_09a233b1a474" w:colFirst="0" w:colLast="0" w:id="51"/>
            <w:bookmarkStart w:name="_a1f22a10_e4d5_438e_be06_8a032704585b" w:colFirst="1" w:colLast="1" w:id="52"/>
            <w:bookmarkStart w:name="_28c0c522_c878_430a_a940_90dc50e1fb03" w:colFirst="2" w:colLast="2" w:id="53"/>
            <w:bookmarkStart w:name="_7cb6246a_df87_43bd_813b_940832370c0b" w:colFirst="3" w:colLast="3" w:id="54"/>
            <w:bookmarkStart w:name="_d4d26b4f_fef4_4a9b_913a_9185a73e27bc" w:colFirst="4" w:colLast="4" w:id="55"/>
            <w:bookmarkStart w:name="_92318df3_0472_47dc_b352_ea7855d4579d" w:colFirst="5" w:colLast="5" w:id="56"/>
            <w:bookmarkStart w:name="_6be7716b_ed67_4a6c_9af0_5a4e4ce3cffd" w:colFirst="6" w:colLast="6" w:id="57"/>
            <w:bookmarkStart w:name="_b9cd0381_c463_4e82_a659_b84b2142f0ad" w:colFirst="7" w:colLast="7" w:id="58"/>
            <w:bookmarkStart w:name="_ff2bfc5b_3b5c_4079_a2ff_eeb3f8f98fe5" w:colFirst="8" w:colLast="8" w:id="59"/>
            <w:bookmarkStart w:name="_e32b43af_24a4_4d76_b7ce_c21dc4e2e17c" w:colFirst="9" w:colLast="9" w:id="60"/>
            <w:bookmarkStart w:name="_c3cdae6e_c785_4abb_ab5c_eddb05c0f9bb" w:id="61"/>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89ce0eec_73c4_459a_a6c0_f79864379233" w:id="62"/>
            <w:bookmarkEnd w:id="51"/>
            <w:bookmarkEnd w:id="52"/>
            <w:bookmarkEnd w:id="53"/>
            <w:bookmarkEnd w:id="54"/>
            <w:bookmarkEnd w:id="55"/>
            <w:bookmarkEnd w:id="56"/>
            <w:bookmarkEnd w:id="57"/>
            <w:bookmarkEnd w:id="58"/>
            <w:bookmarkEnd w:id="59"/>
            <w:bookmarkEnd w:id="60"/>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1198" w:type="pct"/>
            <w:gridSpan w:val="5"/>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Constant Currency Presentation</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5d1f769d_1173_49c5_aa64_0ed0f7c52b65" w:id="63"/>
            <w:bookmarkEnd w:id="62"/>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H1 2023 - H1 2024</w:t>
            </w: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e8d0261d_aa2c_4e63_b04a_6d5cf71d4142" w:id="64"/>
            <w:bookmarkEnd w:id="63"/>
            <w:r>
              <w:rPr>
                <w:rFonts w:ascii="Times New Roman" w:hAnsi="Times New Roman" w:eastAsia="Times New Roman" w:cs="Times New Roman"/>
                <w:b/>
                <w:color w:val="000000"/>
                <w:sz w:val="16"/>
              </w:rPr>
              <w:t>Constant currency, translated at EGP 30.41 per USD ($ million)</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H1 2024</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H1 2023</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489" w:type="pct"/>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Change</w:t>
            </w: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CCEEFF"/>
            <w:vAlign w:val="bottom"/>
          </w:tcPr>
          <w:p w:rsidR="00EE5185" w:rsidP="00EE5185" w:rsidRDefault="00EE5185">
            <w:pPr>
              <w:spacing w:after="1"/>
              <w:rPr>
                <w:color w:val="000000"/>
              </w:rPr>
            </w:pPr>
            <w:bookmarkStart w:name="_aa0c9446_a4c0_40ce_9e3e_4e04bdb91658" w:id="65"/>
            <w:bookmarkEnd w:id="64"/>
            <w:r>
              <w:rPr>
                <w:rFonts w:ascii="Times New Roman" w:hAnsi="Times New Roman" w:eastAsia="Times New Roman" w:cs="Times New Roman"/>
                <w:color w:val="000000"/>
              </w:rPr>
              <w:t>Total Revenue</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10.11</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11.12</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(9)</w:t>
            </w: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r>
      <w:tr w:rsidR="00EE5185" w:rsidTr="00EE5185">
        <w:tc>
          <w:tcPr>
            <w:tcW w:w="3058" w:type="pct"/>
            <w:tcBorders>
              <w:top w:val="nil"/>
              <w:left w:val="nil"/>
              <w:bottom w:val="nil"/>
              <w:right w:val="nil"/>
              <w:tl2br w:val="nil"/>
              <w:tr2bl w:val="nil"/>
            </w:tcBorders>
            <w:vAlign w:val="bottom"/>
          </w:tcPr>
          <w:p w:rsidR="00EE5185" w:rsidP="00EE5185" w:rsidRDefault="00EE5185">
            <w:pPr>
              <w:spacing w:after="1"/>
              <w:rPr>
                <w:i/>
                <w:color w:val="000000"/>
              </w:rPr>
            </w:pPr>
            <w:bookmarkStart w:name="_804048bd_1e34_4afa_bfc3_9c13bbb0f06b" w:id="66"/>
            <w:bookmarkEnd w:id="65"/>
            <w:r>
              <w:rPr>
                <w:rFonts w:ascii="Times New Roman" w:hAnsi="Times New Roman" w:eastAsia="Times New Roman" w:cs="Times New Roman"/>
                <w:i/>
                <w:color w:val="000000"/>
              </w:rPr>
              <w:t>Disaggregated by</w:t>
            </w:r>
          </w:p>
        </w:tc>
        <w:tc>
          <w:tcPr>
            <w:tcW w:w="97" w:type="pct"/>
            <w:tcBorders>
              <w:top w:val="nil"/>
              <w:left w:val="nil"/>
              <w:bottom w:val="nil"/>
              <w:right w:val="nil"/>
              <w:tl2br w:val="nil"/>
              <w:tr2bl w:val="nil"/>
            </w:tcBorders>
            <w:noWrap/>
            <w:vAlign w:val="bottom"/>
          </w:tcPr>
          <w:p w:rsidR="00EE5185" w:rsidP="00EE5185" w:rsidRDefault="00EE5185">
            <w:pPr>
              <w:spacing w:after="1"/>
              <w:rPr>
                <w:i/>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i/>
                <w:color w:val="000000"/>
              </w:rPr>
            </w:pPr>
            <w:r>
              <w:rPr>
                <w:rFonts w:ascii="Times New Roman" w:hAnsi="Times New Roman" w:eastAsia="Times New Roman" w:cs="Times New Roman"/>
                <w:i/>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i/>
                <w:color w:val="000000"/>
              </w:rPr>
            </w:pPr>
            <w:r>
              <w:rPr>
                <w:rFonts w:ascii="Times New Roman" w:hAnsi="Times New Roman" w:eastAsia="Times New Roman" w:cs="Times New Roman"/>
                <w:i/>
                <w:color w:val="000000"/>
              </w:rPr>
              <w:t>  </w:t>
            </w:r>
          </w:p>
        </w:tc>
        <w:tc>
          <w:tcPr>
            <w:tcW w:w="97" w:type="pct"/>
            <w:tcBorders>
              <w:top w:val="nil"/>
              <w:left w:val="nil"/>
              <w:bottom w:val="nil"/>
              <w:right w:val="nil"/>
              <w:tl2br w:val="nil"/>
              <w:tr2bl w:val="nil"/>
            </w:tcBorders>
            <w:noWrap/>
            <w:vAlign w:val="bottom"/>
          </w:tcPr>
          <w:p w:rsidR="00EE5185" w:rsidP="00EE5185" w:rsidRDefault="00EE5185">
            <w:pPr>
              <w:spacing w:after="1"/>
              <w:rPr>
                <w:i/>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i/>
                <w:color w:val="000000"/>
              </w:rPr>
            </w:pPr>
            <w:r>
              <w:rPr>
                <w:rFonts w:ascii="Times New Roman" w:hAnsi="Times New Roman" w:eastAsia="Times New Roman" w:cs="Times New Roman"/>
                <w:i/>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i/>
                <w:color w:val="000000"/>
              </w:rPr>
            </w:pPr>
            <w:r>
              <w:rPr>
                <w:rFonts w:ascii="Times New Roman" w:hAnsi="Times New Roman" w:eastAsia="Times New Roman" w:cs="Times New Roman"/>
                <w:i/>
                <w:color w:val="000000"/>
              </w:rPr>
              <w:t>  </w:t>
            </w:r>
          </w:p>
        </w:tc>
        <w:tc>
          <w:tcPr>
            <w:tcW w:w="97" w:type="pct"/>
            <w:tcBorders>
              <w:top w:val="nil"/>
              <w:left w:val="nil"/>
              <w:bottom w:val="nil"/>
              <w:right w:val="nil"/>
              <w:tl2br w:val="nil"/>
              <w:tr2bl w:val="nil"/>
            </w:tcBorders>
            <w:noWrap/>
            <w:vAlign w:val="bottom"/>
          </w:tcPr>
          <w:p w:rsidR="00EE5185" w:rsidP="00EE5185" w:rsidRDefault="00EE5185">
            <w:pPr>
              <w:spacing w:after="1"/>
              <w:rPr>
                <w:i/>
                <w:color w:val="000000"/>
              </w:rPr>
            </w:pPr>
            <w:r>
              <w:rPr>
                <w:rFonts w:ascii="Times New Roman" w:hAnsi="Times New Roman" w:eastAsia="Times New Roman" w:cs="Times New Roman"/>
                <w:i/>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w:t>
            </w:r>
          </w:p>
        </w:tc>
        <w:tc>
          <w:tcPr>
            <w:tcW w:w="61" w:type="pct"/>
            <w:tcBorders>
              <w:top w:val="nil"/>
              <w:left w:val="nil"/>
              <w:bottom w:val="nil"/>
              <w:right w:val="nil"/>
              <w:tl2br w:val="nil"/>
              <w:tr2bl w:val="nil"/>
            </w:tcBorders>
            <w:noWrap/>
            <w:vAlign w:val="bottom"/>
          </w:tcPr>
          <w:p w:rsidR="00EE5185" w:rsidP="00EE5185" w:rsidRDefault="00EE5185">
            <w:pPr>
              <w:spacing w:after="1"/>
              <w:rPr>
                <w:i/>
                <w:color w:val="000000"/>
              </w:rPr>
            </w:pPr>
          </w:p>
        </w:tc>
      </w:tr>
      <w:tr w:rsidR="00EE5185" w:rsidTr="00EE5185">
        <w:tc>
          <w:tcPr>
            <w:tcW w:w="3058" w:type="pct"/>
            <w:tcBorders>
              <w:top w:val="nil"/>
              <w:left w:val="nil"/>
              <w:bottom w:val="nil"/>
              <w:right w:val="nil"/>
              <w:tl2br w:val="nil"/>
              <w:tr2bl w:val="nil"/>
            </w:tcBorders>
            <w:shd w:val="clear" w:color="auto" w:fill="CCEEFF"/>
            <w:vAlign w:val="bottom"/>
          </w:tcPr>
          <w:p w:rsidR="00EE5185" w:rsidP="00EE5185" w:rsidRDefault="00EE5185">
            <w:pPr>
              <w:spacing w:after="1"/>
              <w:rPr>
                <w:color w:val="000000"/>
              </w:rPr>
            </w:pPr>
            <w:bookmarkStart w:name="_af8c31ba_d822_4a33_875a_ccfbd04be02e" w:id="67"/>
            <w:bookmarkEnd w:id="66"/>
            <w:r>
              <w:rPr>
                <w:rFonts w:ascii="Times New Roman" w:hAnsi="Times New Roman" w:eastAsia="Times New Roman" w:cs="Times New Roman"/>
                <w:color w:val="000000"/>
              </w:rPr>
              <w:t>Business to customer</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2.85</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2.92</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(2)</w:t>
            </w: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r>
      <w:tr w:rsidR="00EE5185" w:rsidTr="00EE5185">
        <w:tc>
          <w:tcPr>
            <w:tcW w:w="3058" w:type="pct"/>
            <w:tcBorders>
              <w:top w:val="nil"/>
              <w:left w:val="nil"/>
              <w:bottom w:val="nil"/>
              <w:right w:val="nil"/>
              <w:tl2br w:val="nil"/>
              <w:tr2bl w:val="nil"/>
            </w:tcBorders>
            <w:vAlign w:val="bottom"/>
          </w:tcPr>
          <w:p w:rsidR="00EE5185" w:rsidP="00EE5185" w:rsidRDefault="00EE5185">
            <w:pPr>
              <w:spacing w:after="1"/>
              <w:rPr>
                <w:color w:val="000000"/>
              </w:rPr>
            </w:pPr>
            <w:bookmarkStart w:name="_a3e5def3_b809_44ad_bf60_7553bf289df0" w:id="68"/>
            <w:bookmarkEnd w:id="67"/>
            <w:r>
              <w:rPr>
                <w:rFonts w:ascii="Times New Roman" w:hAnsi="Times New Roman" w:eastAsia="Times New Roman" w:cs="Times New Roman"/>
                <w:color w:val="000000"/>
              </w:rPr>
              <w:t>Business to business</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7.26</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8.2</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(11)</w:t>
            </w: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r>
      <w:bookmarkEnd w:id="61"/>
      <w:bookmarkEnd w:id="68"/>
    </w:tbl>
    <w:p w:rsidRPr="00FA4613" w:rsidR="00A81EEC" w:rsidP="00FA4613" w:rsidRDefault="00A81EEC">
      <w:pPr>
        <w:pStyle w:val="BodyText"/>
        <w:keepNext/>
        <w:spacing w:after="0"/>
        <w:rPr>
          <w:rFonts w:eastAsia="SimSun"/>
          <w:sz w:val="2"/>
        </w:rPr>
      </w:pPr>
    </w:p>
    <w:p w:rsidRPr="00A81EEC" w:rsidR="00FA4613" w:rsidP="00230B1D" w:rsidRDefault="00FA4613">
      <w:pPr>
        <w:pStyle w:val="BodyText"/>
        <w:keepNext/>
        <w:rPr>
          <w:rFonts w:eastAsia="SimSun"/>
          <w:sz w:val="2"/>
        </w:rPr>
      </w:pPr>
    </w:p>
    <w:p w:rsidR="007D311E" w:rsidP="00230B1D" w:rsidRDefault="0005334E">
      <w:pPr>
        <w:pStyle w:val="BodyText"/>
        <w:rPr>
          <w:rFonts w:eastAsia="Times New Roman"/>
        </w:rPr>
      </w:pPr>
      <w:r w:rsidRPr="00230B1D">
        <w:rPr>
          <w:rFonts w:eastAsia="Times New Roman"/>
        </w:rPr>
        <w:t xml:space="preserve">In a </w:t>
      </w:r>
      <w:r w:rsidRPr="00230B1D" w:rsidR="004A1961">
        <w:rPr>
          <w:rFonts w:eastAsia="Times New Roman"/>
        </w:rPr>
        <w:t xml:space="preserve">constant currency presentation, our total revenue would be stated at $10.11, compared to $8.07 on actual currency presentation, </w:t>
      </w:r>
      <w:r w:rsidRPr="00230B1D">
        <w:rPr>
          <w:rFonts w:eastAsia="Times New Roman"/>
        </w:rPr>
        <w:t xml:space="preserve">which </w:t>
      </w:r>
      <w:r w:rsidRPr="00230B1D" w:rsidR="004A1961">
        <w:rPr>
          <w:rFonts w:eastAsia="Times New Roman"/>
        </w:rPr>
        <w:t>represents a $2.04 million increase, or 25%.</w:t>
      </w:r>
    </w:p>
    <w:p w:rsidR="00230B1D" w:rsidP="00230B1D" w:rsidRDefault="00C54FC4">
      <w:pPr>
        <w:pStyle w:val="Heading3"/>
        <w:rPr>
          <w:rFonts w:eastAsia="SimSun"/>
        </w:rPr>
      </w:pPr>
      <w:r w:rsidRPr="00230B1D">
        <w:rPr>
          <w:rFonts w:eastAsia="SimSun"/>
        </w:rPr>
        <w:t>Cost of Sales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574"/>
        <w:gridCol w:w="179"/>
        <w:gridCol w:w="103"/>
        <w:gridCol w:w="1024"/>
        <w:gridCol w:w="180"/>
        <w:gridCol w:w="102"/>
        <w:gridCol w:w="1028"/>
        <w:gridCol w:w="180"/>
        <w:gridCol w:w="1263"/>
        <w:gridCol w:w="167"/>
      </w:tblGrid>
      <w:tr w:rsidR="00EE5185" w:rsidTr="00EE5185">
        <w:trPr>
          <w:trHeight w:val="20" w:hRule="exact"/>
        </w:trPr>
        <w:tc>
          <w:tcPr>
            <w:tcW w:w="3058" w:type="pct"/>
            <w:tcBorders>
              <w:top w:val="nil"/>
              <w:left w:val="nil"/>
              <w:bottom w:val="nil"/>
              <w:right w:val="nil"/>
            </w:tcBorders>
            <w:vAlign w:val="bottom"/>
          </w:tcPr>
          <w:p w:rsidR="00EE5185" w:rsidP="00EE5185" w:rsidRDefault="00EE5185">
            <w:pPr>
              <w:keepNext/>
              <w:spacing w:after="1"/>
              <w:rPr>
                <w:sz w:val="2"/>
              </w:rPr>
            </w:pPr>
            <w:bookmarkStart w:name="_432db025_d5ac_4b8e_810f_ed4afdc86335" w:colFirst="0" w:colLast="0" w:id="69"/>
            <w:bookmarkStart w:name="_0e43ee9d_0bcd_4e7e_a71f_66032dc713a7" w:colFirst="1" w:colLast="1" w:id="70"/>
            <w:bookmarkStart w:name="_264b8b10_8e9c_4a9c_b0e9_9c43edafe614" w:colFirst="2" w:colLast="2" w:id="71"/>
            <w:bookmarkStart w:name="_37c80952_0434_49cd_ab3c_d5efee54db1a" w:colFirst="3" w:colLast="3" w:id="72"/>
            <w:bookmarkStart w:name="_e6bb74b5_3aee_45f8_853d_75608a922f0d" w:colFirst="4" w:colLast="4" w:id="73"/>
            <w:bookmarkStart w:name="_73a483a1_5e89_4620_8742_6ab6d6bfdca8" w:colFirst="5" w:colLast="5" w:id="74"/>
            <w:bookmarkStart w:name="_efa6aafa_0bfe_406d_88fd_2165f03da68b" w:colFirst="6" w:colLast="6" w:id="75"/>
            <w:bookmarkStart w:name="_b7acc453_6747_4e90_bd74_bcb65c2a8afb" w:colFirst="7" w:colLast="7" w:id="76"/>
            <w:bookmarkStart w:name="_fa9f52c1_3a05_4bde_baab_7f68130f73b3" w:colFirst="8" w:colLast="8" w:id="77"/>
            <w:bookmarkStart w:name="_fbd8676a_f853_422c_be45_42186a29bd11" w:colFirst="9" w:colLast="9" w:id="78"/>
            <w:bookmarkStart w:name="_3d0e2417_c4f5_44ad_9bde_f6ba3cd36e5a" w:id="79"/>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293c399b_4785_45d5_b0a2_5be5e7070c9d" w:id="80"/>
            <w:bookmarkEnd w:id="69"/>
            <w:bookmarkEnd w:id="70"/>
            <w:bookmarkEnd w:id="71"/>
            <w:bookmarkEnd w:id="72"/>
            <w:bookmarkEnd w:id="73"/>
            <w:bookmarkEnd w:id="74"/>
            <w:bookmarkEnd w:id="75"/>
            <w:bookmarkEnd w:id="76"/>
            <w:bookmarkEnd w:id="77"/>
            <w:bookmarkEnd w:id="78"/>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1198" w:type="pct"/>
            <w:gridSpan w:val="5"/>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21f73884_de5c_483a_961c_f3f2ab0f206f" w:id="81"/>
            <w:bookmarkEnd w:id="80"/>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H1 2023 - H1 2024</w:t>
            </w: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aa864347_d466_4c7d_8b79_57628477da0d" w:id="82"/>
            <w:bookmarkEnd w:id="81"/>
            <w:r>
              <w:rPr>
                <w:rFonts w:ascii="Times New Roman" w:hAnsi="Times New Roman" w:eastAsia="Times New Roman" w:cs="Times New Roman"/>
                <w:b/>
                <w:color w:val="000000"/>
                <w:sz w:val="16"/>
              </w:rPr>
              <w:t>($ million)</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2024</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2023</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489" w:type="pct"/>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Change</w:t>
            </w: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CCEEFF"/>
            <w:vAlign w:val="bottom"/>
          </w:tcPr>
          <w:p w:rsidR="00EE5185" w:rsidP="00EE5185" w:rsidRDefault="00EE5185">
            <w:pPr>
              <w:spacing w:after="1"/>
              <w:rPr>
                <w:color w:val="000000"/>
              </w:rPr>
            </w:pPr>
            <w:bookmarkStart w:name="_468f5c05_ddec_4ebd_aba4_69bc983be1a2" w:id="83"/>
            <w:bookmarkEnd w:id="82"/>
            <w:r>
              <w:rPr>
                <w:rFonts w:ascii="Times New Roman" w:hAnsi="Times New Roman" w:eastAsia="Times New Roman" w:cs="Times New Roman"/>
                <w:color w:val="000000"/>
              </w:rPr>
              <w:t>Cost of Sales</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6.32</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9.35</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(32)</w:t>
            </w: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r>
      <w:tr w:rsidR="00EE5185" w:rsidTr="00EE5185">
        <w:tc>
          <w:tcPr>
            <w:tcW w:w="3058" w:type="pct"/>
            <w:tcBorders>
              <w:top w:val="nil"/>
              <w:left w:val="nil"/>
              <w:bottom w:val="nil"/>
              <w:right w:val="nil"/>
              <w:tl2br w:val="nil"/>
              <w:tr2bl w:val="nil"/>
            </w:tcBorders>
            <w:vAlign w:val="bottom"/>
          </w:tcPr>
          <w:p w:rsidR="00EE5185" w:rsidP="00EE5185" w:rsidRDefault="00EE5185">
            <w:pPr>
              <w:spacing w:after="1"/>
              <w:rPr>
                <w:i/>
                <w:color w:val="000000"/>
              </w:rPr>
            </w:pPr>
            <w:bookmarkStart w:name="_54e214cb_b90d_4818_b044_b5798920f1bc" w:id="84"/>
            <w:bookmarkEnd w:id="83"/>
            <w:r>
              <w:rPr>
                <w:rFonts w:ascii="Times New Roman" w:hAnsi="Times New Roman" w:eastAsia="Times New Roman" w:cs="Times New Roman"/>
                <w:i/>
                <w:color w:val="000000"/>
              </w:rPr>
              <w:t>Split into</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w:t>
            </w: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p>
        </w:tc>
      </w:tr>
      <w:tr w:rsidR="00EE5185" w:rsidTr="00EE5185">
        <w:tc>
          <w:tcPr>
            <w:tcW w:w="3058" w:type="pct"/>
            <w:tcBorders>
              <w:top w:val="nil"/>
              <w:left w:val="nil"/>
              <w:bottom w:val="nil"/>
              <w:right w:val="nil"/>
              <w:tl2br w:val="nil"/>
              <w:tr2bl w:val="nil"/>
            </w:tcBorders>
            <w:shd w:val="clear" w:color="auto" w:fill="CCEEFF"/>
            <w:vAlign w:val="bottom"/>
          </w:tcPr>
          <w:p w:rsidR="00EE5185" w:rsidP="00EE5185" w:rsidRDefault="00EE5185">
            <w:pPr>
              <w:spacing w:after="1"/>
              <w:rPr>
                <w:color w:val="000000"/>
              </w:rPr>
            </w:pPr>
            <w:bookmarkStart w:name="_ed68559b_b749_400f_b238_9d5fb40dc9ff" w:id="85"/>
            <w:bookmarkEnd w:id="84"/>
            <w:r>
              <w:rPr>
                <w:rFonts w:ascii="Times New Roman" w:hAnsi="Times New Roman" w:eastAsia="Times New Roman" w:cs="Times New Roman"/>
                <w:color w:val="000000"/>
              </w:rPr>
              <w:t>Captain costs</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6.35</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9.33</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(32)</w:t>
            </w: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r>
      <w:tr w:rsidR="00EE5185" w:rsidTr="00EE5185">
        <w:tc>
          <w:tcPr>
            <w:tcW w:w="3058" w:type="pct"/>
            <w:tcBorders>
              <w:top w:val="nil"/>
              <w:left w:val="nil"/>
              <w:bottom w:val="nil"/>
              <w:right w:val="nil"/>
              <w:tl2br w:val="nil"/>
              <w:tr2bl w:val="nil"/>
            </w:tcBorders>
            <w:vAlign w:val="bottom"/>
          </w:tcPr>
          <w:p w:rsidR="00EE5185" w:rsidP="00EE5185" w:rsidRDefault="00EE5185">
            <w:pPr>
              <w:spacing w:after="1"/>
              <w:rPr>
                <w:color w:val="000000"/>
              </w:rPr>
            </w:pPr>
            <w:bookmarkStart w:name="_5bb7aa27_16bf_4711_859e_34cd42206a9c" w:id="86"/>
            <w:bookmarkEnd w:id="85"/>
            <w:r>
              <w:rPr>
                <w:rFonts w:ascii="Times New Roman" w:hAnsi="Times New Roman" w:eastAsia="Times New Roman" w:cs="Times New Roman"/>
                <w:color w:val="000000"/>
              </w:rPr>
              <w:t>Captain bonuses</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0.02</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0.07</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w:t>
            </w: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p>
        </w:tc>
      </w:tr>
      <w:tr w:rsidR="00EE5185" w:rsidTr="00EE5185">
        <w:tc>
          <w:tcPr>
            <w:tcW w:w="3058" w:type="pct"/>
            <w:tcBorders>
              <w:top w:val="nil"/>
              <w:left w:val="nil"/>
              <w:bottom w:val="nil"/>
              <w:right w:val="nil"/>
              <w:tl2br w:val="nil"/>
              <w:tr2bl w:val="nil"/>
            </w:tcBorders>
            <w:shd w:val="clear" w:color="auto" w:fill="CCEEFF"/>
            <w:vAlign w:val="bottom"/>
          </w:tcPr>
          <w:p w:rsidR="00EE5185" w:rsidP="00EE5185" w:rsidRDefault="00EE5185">
            <w:pPr>
              <w:spacing w:after="1"/>
              <w:rPr>
                <w:color w:val="000000"/>
              </w:rPr>
            </w:pPr>
            <w:bookmarkStart w:name="_a4b4d1b2_ecbb_4aa8_b8af_94e0134b7d3c" w:id="87"/>
            <w:bookmarkEnd w:id="86"/>
            <w:r>
              <w:rPr>
                <w:rFonts w:ascii="Times New Roman" w:hAnsi="Times New Roman" w:eastAsia="Times New Roman" w:cs="Times New Roman"/>
                <w:color w:val="000000"/>
              </w:rPr>
              <w:t>Captain deductions</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(0.05)</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jc w:val="right"/>
              <w:rPr>
                <w:color w:val="000000"/>
              </w:rPr>
            </w:pPr>
            <w:r>
              <w:rPr>
                <w:rFonts w:ascii="Times New Roman" w:hAnsi="Times New Roman" w:eastAsia="Times New Roman" w:cs="Times New Roman"/>
                <w:color w:val="000000"/>
              </w:rPr>
              <w:t xml:space="preserve"> (0.09)</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w:t>
            </w: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r>
      <w:tr w:rsidR="00EE5185" w:rsidTr="00EE5185">
        <w:tc>
          <w:tcPr>
            <w:tcW w:w="3058" w:type="pct"/>
            <w:tcBorders>
              <w:top w:val="nil"/>
              <w:left w:val="nil"/>
              <w:bottom w:val="nil"/>
              <w:right w:val="nil"/>
              <w:tl2br w:val="nil"/>
              <w:tr2bl w:val="nil"/>
            </w:tcBorders>
            <w:vAlign w:val="bottom"/>
          </w:tcPr>
          <w:p w:rsidR="00EE5185" w:rsidP="00EE5185" w:rsidRDefault="00EE5185">
            <w:pPr>
              <w:spacing w:after="1"/>
              <w:rPr>
                <w:color w:val="000000"/>
              </w:rPr>
            </w:pPr>
            <w:bookmarkStart w:name="_89ccd35e_e0ea_4a1a_9d71_d6a6256494b5" w:id="88"/>
            <w:bookmarkEnd w:id="87"/>
            <w:r>
              <w:rPr>
                <w:rFonts w:ascii="Times New Roman" w:hAnsi="Times New Roman" w:eastAsia="Times New Roman" w:cs="Times New Roman"/>
                <w:color w:val="000000"/>
              </w:rPr>
              <w:t>Tolls and fines</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0.00</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0.04</w:t>
            </w:r>
          </w:p>
        </w:tc>
        <w:tc>
          <w:tcPr>
            <w:tcW w:w="97" w:type="pct"/>
            <w:tcBorders>
              <w:top w:val="nil"/>
              <w:left w:val="nil"/>
              <w:bottom w:val="nil"/>
              <w:right w:val="nil"/>
              <w:tl2br w:val="nil"/>
              <w:tr2bl w:val="nil"/>
            </w:tcBorders>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w:t>
            </w:r>
          </w:p>
        </w:tc>
        <w:tc>
          <w:tcPr>
            <w:tcW w:w="61" w:type="pct"/>
            <w:tcBorders>
              <w:top w:val="nil"/>
              <w:left w:val="nil"/>
              <w:bottom w:val="nil"/>
              <w:right w:val="nil"/>
              <w:tl2br w:val="nil"/>
              <w:tr2bl w:val="nil"/>
            </w:tcBorders>
            <w:noWrap/>
            <w:vAlign w:val="bottom"/>
          </w:tcPr>
          <w:p w:rsidR="00EE5185" w:rsidP="00EE5185" w:rsidRDefault="00EE5185">
            <w:pPr>
              <w:spacing w:after="1"/>
              <w:rPr>
                <w:color w:val="000000"/>
              </w:rPr>
            </w:pPr>
          </w:p>
        </w:tc>
      </w:tr>
      <w:bookmarkEnd w:id="79"/>
      <w:bookmarkEnd w:id="88"/>
    </w:tbl>
    <w:p w:rsidRPr="00FA4613" w:rsidR="00A81EEC" w:rsidP="00FA4613" w:rsidRDefault="00A81EEC">
      <w:pPr>
        <w:pStyle w:val="BodyText"/>
        <w:spacing w:after="0"/>
        <w:rPr>
          <w:sz w:val="2"/>
        </w:rPr>
      </w:pPr>
    </w:p>
    <w:p w:rsidRPr="007D311E" w:rsidR="00FA4613" w:rsidP="007D311E" w:rsidRDefault="00FA4613">
      <w:pPr>
        <w:pStyle w:val="BodyText"/>
        <w:spacing w:after="0"/>
        <w:rPr>
          <w:sz w:val="2"/>
        </w:rPr>
      </w:pPr>
    </w:p>
    <w:p w:rsidR="00230B1D" w:rsidP="00A81EEC" w:rsidRDefault="007D2740">
      <w:pPr>
        <w:pStyle w:val="Heading1"/>
        <w:spacing w:after="0"/>
        <w:rPr>
          <w:rFonts w:eastAsia="Times New Roman"/>
          <w:b w:val="0"/>
          <w:i/>
        </w:rPr>
      </w:pPr>
      <w:r w:rsidRPr="00230B1D">
        <w:rPr>
          <w:rFonts w:eastAsia="Times New Roman"/>
          <w:b w:val="0"/>
          <w:i/>
        </w:rPr>
        <w:t>*Amount is less than $10,000</w:t>
      </w:r>
    </w:p>
    <w:p w:rsidR="00230B1D" w:rsidP="00A81EEC" w:rsidRDefault="007D2740">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230B1D" w:rsidP="00230B1D" w:rsidRDefault="00C54FC4">
      <w:pPr>
        <w:pStyle w:val="BodyText"/>
        <w:rPr>
          <w:rFonts w:eastAsia="Times New Roman"/>
        </w:rPr>
      </w:pPr>
      <w:r w:rsidRPr="00230B1D">
        <w:rPr>
          <w:rFonts w:eastAsia="Times New Roman"/>
        </w:rPr>
        <w:t xml:space="preserve">Cost of sales for </w:t>
      </w:r>
      <w:r w:rsidRPr="00230B1D" w:rsidR="008A2398">
        <w:rPr>
          <w:rFonts w:eastAsia="Times New Roman"/>
        </w:rPr>
        <w:t xml:space="preserve">H1 2024 </w:t>
      </w:r>
      <w:r w:rsidRPr="00230B1D">
        <w:rPr>
          <w:rFonts w:eastAsia="Times New Roman"/>
        </w:rPr>
        <w:t>was approximately $</w:t>
      </w:r>
      <w:r w:rsidRPr="00230B1D" w:rsidR="008A2398">
        <w:rPr>
          <w:rFonts w:eastAsia="Times New Roman"/>
        </w:rPr>
        <w:t>6.32</w:t>
      </w:r>
      <w:r w:rsidRPr="00230B1D">
        <w:rPr>
          <w:rFonts w:eastAsia="Times New Roman"/>
        </w:rPr>
        <w:t xml:space="preserve"> million, a decrease of approximately $</w:t>
      </w:r>
      <w:r w:rsidRPr="00230B1D" w:rsidR="008A2398">
        <w:rPr>
          <w:rFonts w:eastAsia="Times New Roman"/>
        </w:rPr>
        <w:t>3.03</w:t>
      </w:r>
      <w:r w:rsidRPr="00230B1D">
        <w:rPr>
          <w:rFonts w:eastAsia="Times New Roman"/>
        </w:rPr>
        <w:t xml:space="preserve"> million, or </w:t>
      </w:r>
      <w:r w:rsidRPr="00230B1D" w:rsidR="008A2398">
        <w:rPr>
          <w:rFonts w:eastAsia="Times New Roman"/>
        </w:rPr>
        <w:t>32</w:t>
      </w:r>
      <w:r w:rsidRPr="00230B1D">
        <w:rPr>
          <w:rFonts w:eastAsia="Times New Roman"/>
        </w:rPr>
        <w:t xml:space="preserve">%, compared to </w:t>
      </w:r>
      <w:r w:rsidRPr="00230B1D" w:rsidR="008A2398">
        <w:rPr>
          <w:rFonts w:eastAsia="Times New Roman"/>
        </w:rPr>
        <w:t>H1 2023</w:t>
      </w:r>
      <w:r w:rsidRPr="00230B1D">
        <w:rPr>
          <w:rFonts w:eastAsia="Times New Roman"/>
        </w:rPr>
        <w:t xml:space="preserve">. </w:t>
      </w:r>
      <w:r w:rsidRPr="00230B1D" w:rsidR="008A2398">
        <w:rPr>
          <w:rFonts w:eastAsia="Times New Roman"/>
        </w:rPr>
        <w:t xml:space="preserve">While this decrease is </w:t>
      </w:r>
      <w:r w:rsidRPr="00230B1D" w:rsidR="00993066">
        <w:rPr>
          <w:rFonts w:eastAsia="Times New Roman"/>
        </w:rPr>
        <w:t>due to</w:t>
      </w:r>
      <w:r w:rsidRPr="00230B1D" w:rsidR="008A2398">
        <w:rPr>
          <w:rFonts w:eastAsia="Times New Roman"/>
        </w:rPr>
        <w:t xml:space="preserve"> the reduc</w:t>
      </w:r>
      <w:r w:rsidRPr="00230B1D" w:rsidR="00993066">
        <w:rPr>
          <w:rFonts w:eastAsia="Times New Roman"/>
        </w:rPr>
        <w:t xml:space="preserve">tion in </w:t>
      </w:r>
      <w:r w:rsidRPr="00230B1D" w:rsidR="008A2398">
        <w:rPr>
          <w:rFonts w:eastAsia="Times New Roman"/>
        </w:rPr>
        <w:t xml:space="preserve">revenue, the </w:t>
      </w:r>
      <w:r w:rsidRPr="00230B1D">
        <w:rPr>
          <w:rFonts w:eastAsia="Times New Roman"/>
        </w:rPr>
        <w:t xml:space="preserve">decrease </w:t>
      </w:r>
      <w:r w:rsidRPr="00230B1D" w:rsidR="0005334E">
        <w:rPr>
          <w:rFonts w:eastAsia="Times New Roman"/>
        </w:rPr>
        <w:t xml:space="preserve">in cost of sales was  </w:t>
      </w:r>
      <w:r w:rsidRPr="00230B1D" w:rsidR="008A2398">
        <w:rPr>
          <w:rFonts w:eastAsia="Times New Roman"/>
        </w:rPr>
        <w:t xml:space="preserve">higher than the decrease </w:t>
      </w:r>
      <w:r w:rsidRPr="00230B1D">
        <w:rPr>
          <w:rFonts w:eastAsia="Times New Roman"/>
        </w:rPr>
        <w:t>in revenue</w:t>
      </w:r>
      <w:r w:rsidRPr="00230B1D" w:rsidR="0005334E">
        <w:rPr>
          <w:rFonts w:eastAsia="Times New Roman"/>
        </w:rPr>
        <w:t xml:space="preserve"> during the relevant period </w:t>
      </w:r>
      <w:r w:rsidRPr="00230B1D" w:rsidR="008A2398">
        <w:rPr>
          <w:rFonts w:eastAsia="Times New Roman"/>
        </w:rPr>
        <w:t>due to our</w:t>
      </w:r>
      <w:r w:rsidRPr="00230B1D" w:rsidR="0005334E">
        <w:rPr>
          <w:rFonts w:eastAsia="Times New Roman"/>
        </w:rPr>
        <w:t xml:space="preserve"> strategy of</w:t>
      </w:r>
      <w:r w:rsidRPr="00230B1D" w:rsidR="008A2398">
        <w:rPr>
          <w:rFonts w:eastAsia="Times New Roman"/>
        </w:rPr>
        <w:t xml:space="preserve"> focusing on</w:t>
      </w:r>
      <w:r w:rsidRPr="00230B1D">
        <w:rPr>
          <w:rFonts w:eastAsia="Times New Roman"/>
        </w:rPr>
        <w:t xml:space="preserve"> profitable operations</w:t>
      </w:r>
      <w:r w:rsidRPr="00230B1D" w:rsidR="008A2398">
        <w:rPr>
          <w:rFonts w:eastAsia="Times New Roman"/>
        </w:rPr>
        <w:t xml:space="preserve"> and </w:t>
      </w:r>
      <w:r w:rsidRPr="00230B1D" w:rsidR="0005334E">
        <w:rPr>
          <w:rFonts w:eastAsia="Times New Roman"/>
        </w:rPr>
        <w:t xml:space="preserve">the </w:t>
      </w:r>
      <w:r w:rsidRPr="00230B1D" w:rsidR="008A2398">
        <w:rPr>
          <w:rFonts w:eastAsia="Times New Roman"/>
        </w:rPr>
        <w:t xml:space="preserve">further development of </w:t>
      </w:r>
      <w:r w:rsidRPr="00230B1D" w:rsidR="0005334E">
        <w:rPr>
          <w:rFonts w:eastAsia="Times New Roman"/>
        </w:rPr>
        <w:t xml:space="preserve">our </w:t>
      </w:r>
      <w:r w:rsidRPr="00230B1D" w:rsidR="008A2398">
        <w:rPr>
          <w:rFonts w:eastAsia="Times New Roman"/>
        </w:rPr>
        <w:t>technologies</w:t>
      </w:r>
      <w:r w:rsidRPr="00230B1D" w:rsidR="00993066">
        <w:rPr>
          <w:rFonts w:eastAsia="Times New Roman"/>
        </w:rPr>
        <w:t xml:space="preserve"> (</w:t>
      </w:r>
      <w:r w:rsidRPr="00230B1D" w:rsidR="008A2398">
        <w:rPr>
          <w:rFonts w:eastAsia="Times New Roman"/>
        </w:rPr>
        <w:t xml:space="preserve">which </w:t>
      </w:r>
      <w:r w:rsidRPr="00230B1D" w:rsidR="0005334E">
        <w:rPr>
          <w:rFonts w:eastAsia="Times New Roman"/>
        </w:rPr>
        <w:t xml:space="preserve">is expected to </w:t>
      </w:r>
      <w:r w:rsidRPr="00230B1D" w:rsidR="008A2398">
        <w:rPr>
          <w:rFonts w:eastAsia="Times New Roman"/>
        </w:rPr>
        <w:t>enhance our fleet operations</w:t>
      </w:r>
      <w:r w:rsidRPr="00230B1D" w:rsidR="00993066">
        <w:rPr>
          <w:rFonts w:eastAsia="Times New Roman"/>
        </w:rPr>
        <w:t>)</w:t>
      </w:r>
      <w:r w:rsidRPr="00230B1D">
        <w:rPr>
          <w:rFonts w:eastAsia="Times New Roman"/>
        </w:rPr>
        <w:t>.</w:t>
      </w:r>
    </w:p>
    <w:p w:rsidR="00230B1D" w:rsidP="00230B1D" w:rsidRDefault="00C54FC4">
      <w:pPr>
        <w:pStyle w:val="Heading3"/>
        <w:rPr>
          <w:rFonts w:eastAsia="SimSun"/>
        </w:rPr>
      </w:pPr>
      <w:r w:rsidRPr="00230B1D">
        <w:rPr>
          <w:rFonts w:eastAsia="SimSun"/>
        </w:rPr>
        <w:t>General and Administrative Expenses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572"/>
        <w:gridCol w:w="176"/>
        <w:gridCol w:w="104"/>
        <w:gridCol w:w="1020"/>
        <w:gridCol w:w="177"/>
        <w:gridCol w:w="102"/>
        <w:gridCol w:w="1024"/>
        <w:gridCol w:w="177"/>
        <w:gridCol w:w="1281"/>
        <w:gridCol w:w="167"/>
      </w:tblGrid>
      <w:tr w:rsidR="00FA4613" w:rsidTr="00FA4613">
        <w:trPr>
          <w:trHeight w:val="20" w:hRule="exact"/>
        </w:trPr>
        <w:tc>
          <w:tcPr>
            <w:tcW w:w="3043" w:type="pct"/>
            <w:tcBorders>
              <w:top w:val="nil"/>
              <w:left w:val="nil"/>
              <w:bottom w:val="nil"/>
              <w:right w:val="nil"/>
            </w:tcBorders>
            <w:vAlign w:val="bottom"/>
          </w:tcPr>
          <w:p w:rsidR="00FA4613" w:rsidP="00120CA1" w:rsidRDefault="00FA4613">
            <w:pPr>
              <w:keepNext/>
              <w:spacing w:after="1"/>
              <w:rPr>
                <w:sz w:val="2"/>
              </w:rPr>
            </w:pPr>
            <w:bookmarkStart w:name="_7ea4124d_4364_4cca_842a_70bc05495351" w:colFirst="0" w:colLast="0" w:id="89"/>
            <w:bookmarkStart w:name="_d8cca81b_4cbd_43fa_9f4f_001c7dac9411" w:colFirst="1" w:colLast="1" w:id="90"/>
            <w:bookmarkStart w:name="_a35f7792_5bbe_48c0_85ee_8ced5e4d05b2" w:colFirst="2" w:colLast="2" w:id="91"/>
            <w:bookmarkStart w:name="_0fcc8978_998d_4d0e_82da_c7717ae24a3d" w:colFirst="3" w:colLast="3" w:id="92"/>
            <w:bookmarkStart w:name="_cfec4d78_df34_4115_aa0c_0bbe5b5fbecf" w:colFirst="4" w:colLast="4" w:id="93"/>
            <w:bookmarkStart w:name="_861f84f2_c7be_4b32_b344_4be8475b39bb" w:colFirst="5" w:colLast="5" w:id="94"/>
            <w:bookmarkStart w:name="_9f4c68db_b98b_4c50_a762_e3b7997c822e" w:colFirst="6" w:colLast="6" w:id="95"/>
            <w:bookmarkStart w:name="_0006b48e_610c_4e9d_9b03_73d72c4ad01d" w:colFirst="7" w:colLast="7" w:id="96"/>
            <w:bookmarkStart w:name="_d70eb864_28de_42d3_9031_db8e3b541c7d" w:colFirst="8" w:colLast="8" w:id="97"/>
            <w:bookmarkStart w:name="_d3cd49db_f0d7_4864_9b6f_657eea9357df" w:colFirst="9" w:colLast="9" w:id="98"/>
            <w:bookmarkStart w:name="_c7c42fcb_c48e_4ddb_aa15_542ca33c24a2" w:id="99"/>
          </w:p>
        </w:tc>
        <w:tc>
          <w:tcPr>
            <w:tcW w:w="82" w:type="pct"/>
            <w:tcBorders>
              <w:top w:val="nil"/>
              <w:left w:val="nil"/>
              <w:bottom w:val="nil"/>
              <w:right w:val="nil"/>
            </w:tcBorders>
            <w:noWrap/>
            <w:vAlign w:val="bottom"/>
          </w:tcPr>
          <w:p w:rsidR="00FA4613" w:rsidP="00120CA1" w:rsidRDefault="00FA4613">
            <w:pPr>
              <w:keepNext/>
              <w:spacing w:after="1"/>
              <w:rPr>
                <w:sz w:val="2"/>
              </w:rPr>
            </w:pPr>
          </w:p>
        </w:tc>
        <w:tc>
          <w:tcPr>
            <w:tcW w:w="48" w:type="pct"/>
            <w:tcBorders>
              <w:top w:val="nil"/>
              <w:left w:val="nil"/>
              <w:bottom w:val="nil"/>
              <w:right w:val="nil"/>
            </w:tcBorders>
            <w:noWrap/>
            <w:vAlign w:val="bottom"/>
          </w:tcPr>
          <w:p w:rsidR="00FA4613" w:rsidP="00120CA1" w:rsidRDefault="00FA4613">
            <w:pPr>
              <w:keepNext/>
              <w:spacing w:after="1"/>
              <w:rPr>
                <w:sz w:val="2"/>
              </w:rPr>
            </w:pPr>
          </w:p>
        </w:tc>
        <w:tc>
          <w:tcPr>
            <w:tcW w:w="472" w:type="pct"/>
            <w:tcBorders>
              <w:top w:val="nil"/>
              <w:left w:val="nil"/>
              <w:bottom w:val="nil"/>
              <w:right w:val="nil"/>
            </w:tcBorders>
            <w:noWrap/>
            <w:vAlign w:val="bottom"/>
          </w:tcPr>
          <w:p w:rsidR="00FA4613" w:rsidP="00120CA1" w:rsidRDefault="00FA4613">
            <w:pPr>
              <w:keepNext/>
              <w:spacing w:after="1"/>
              <w:rPr>
                <w:sz w:val="2"/>
              </w:rPr>
            </w:pPr>
          </w:p>
        </w:tc>
        <w:tc>
          <w:tcPr>
            <w:tcW w:w="82" w:type="pct"/>
            <w:tcBorders>
              <w:top w:val="nil"/>
              <w:left w:val="nil"/>
              <w:bottom w:val="nil"/>
              <w:right w:val="nil"/>
            </w:tcBorders>
            <w:noWrap/>
            <w:vAlign w:val="bottom"/>
          </w:tcPr>
          <w:p w:rsidR="00FA4613" w:rsidP="00120CA1" w:rsidRDefault="00FA4613">
            <w:pPr>
              <w:keepNext/>
              <w:spacing w:after="1"/>
              <w:rPr>
                <w:sz w:val="2"/>
              </w:rPr>
            </w:pPr>
          </w:p>
        </w:tc>
        <w:tc>
          <w:tcPr>
            <w:tcW w:w="47" w:type="pct"/>
            <w:tcBorders>
              <w:top w:val="nil"/>
              <w:left w:val="nil"/>
              <w:bottom w:val="nil"/>
              <w:right w:val="nil"/>
            </w:tcBorders>
            <w:noWrap/>
            <w:vAlign w:val="bottom"/>
          </w:tcPr>
          <w:p w:rsidR="00FA4613" w:rsidP="00120CA1" w:rsidRDefault="00FA4613">
            <w:pPr>
              <w:keepNext/>
              <w:spacing w:after="1"/>
              <w:rPr>
                <w:sz w:val="2"/>
              </w:rPr>
            </w:pPr>
          </w:p>
        </w:tc>
        <w:tc>
          <w:tcPr>
            <w:tcW w:w="474" w:type="pct"/>
            <w:tcBorders>
              <w:top w:val="nil"/>
              <w:left w:val="nil"/>
              <w:bottom w:val="nil"/>
              <w:right w:val="nil"/>
            </w:tcBorders>
            <w:noWrap/>
            <w:vAlign w:val="bottom"/>
          </w:tcPr>
          <w:p w:rsidR="00FA4613" w:rsidP="00120CA1" w:rsidRDefault="00FA4613">
            <w:pPr>
              <w:keepNext/>
              <w:spacing w:after="1"/>
              <w:rPr>
                <w:sz w:val="2"/>
              </w:rPr>
            </w:pPr>
          </w:p>
        </w:tc>
        <w:tc>
          <w:tcPr>
            <w:tcW w:w="82" w:type="pct"/>
            <w:tcBorders>
              <w:top w:val="nil"/>
              <w:left w:val="nil"/>
              <w:bottom w:val="nil"/>
              <w:right w:val="nil"/>
            </w:tcBorders>
            <w:noWrap/>
            <w:vAlign w:val="bottom"/>
          </w:tcPr>
          <w:p w:rsidR="00FA4613" w:rsidP="00120CA1" w:rsidRDefault="00FA4613">
            <w:pPr>
              <w:keepNext/>
              <w:spacing w:after="1"/>
              <w:rPr>
                <w:sz w:val="2"/>
              </w:rPr>
            </w:pPr>
          </w:p>
        </w:tc>
        <w:tc>
          <w:tcPr>
            <w:tcW w:w="593" w:type="pct"/>
            <w:tcBorders>
              <w:top w:val="nil"/>
              <w:left w:val="nil"/>
              <w:bottom w:val="nil"/>
              <w:right w:val="nil"/>
            </w:tcBorders>
            <w:noWrap/>
            <w:vAlign w:val="bottom"/>
          </w:tcPr>
          <w:p w:rsidR="00FA4613" w:rsidP="00120CA1" w:rsidRDefault="00FA4613">
            <w:pPr>
              <w:keepNext/>
              <w:spacing w:after="1"/>
              <w:rPr>
                <w:sz w:val="2"/>
              </w:rPr>
            </w:pPr>
          </w:p>
        </w:tc>
        <w:tc>
          <w:tcPr>
            <w:tcW w:w="77" w:type="pct"/>
            <w:tcBorders>
              <w:top w:val="nil"/>
              <w:left w:val="nil"/>
              <w:bottom w:val="nil"/>
              <w:right w:val="nil"/>
            </w:tcBorders>
            <w:noWrap/>
            <w:vAlign w:val="bottom"/>
          </w:tcPr>
          <w:p w:rsidR="00FA4613" w:rsidP="00120CA1" w:rsidRDefault="00FA4613">
            <w:pPr>
              <w:keepNext/>
              <w:spacing w:after="1"/>
              <w:rPr>
                <w:sz w:val="2"/>
              </w:rPr>
            </w:pPr>
          </w:p>
        </w:tc>
      </w:tr>
      <w:tr w:rsidR="00FA4613" w:rsidTr="00FA4613">
        <w:tc>
          <w:tcPr>
            <w:tcW w:w="3043" w:type="pct"/>
            <w:tcBorders>
              <w:top w:val="nil"/>
              <w:left w:val="nil"/>
              <w:bottom w:val="nil"/>
              <w:right w:val="nil"/>
              <w:tl2br w:val="nil"/>
              <w:tr2bl w:val="nil"/>
            </w:tcBorders>
            <w:shd w:val="clear" w:color="auto" w:fill="auto"/>
            <w:vAlign w:val="bottom"/>
          </w:tcPr>
          <w:p w:rsidR="00FA4613" w:rsidP="00120CA1" w:rsidRDefault="00FA4613">
            <w:pPr>
              <w:spacing w:after="1"/>
              <w:rPr>
                <w:b/>
                <w:color w:val="000000"/>
                <w:sz w:val="16"/>
              </w:rPr>
            </w:pPr>
            <w:bookmarkStart w:name="_6bbbc9d1_f198_4c6f_b826_0d30aff11c73" w:id="100"/>
            <w:bookmarkEnd w:id="89"/>
            <w:bookmarkEnd w:id="90"/>
            <w:bookmarkEnd w:id="91"/>
            <w:bookmarkEnd w:id="92"/>
            <w:bookmarkEnd w:id="93"/>
            <w:bookmarkEnd w:id="94"/>
            <w:bookmarkEnd w:id="95"/>
            <w:bookmarkEnd w:id="96"/>
            <w:bookmarkEnd w:id="97"/>
            <w:bookmarkEnd w:id="98"/>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1123" w:type="pct"/>
            <w:gridSpan w:val="5"/>
            <w:tcBorders>
              <w:top w:val="nil"/>
              <w:left w:val="nil"/>
              <w:bottom w:val="single" w:color="000000" w:sz="4" w:space="0"/>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593"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77"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w:t>
            </w:r>
          </w:p>
        </w:tc>
      </w:tr>
      <w:tr w:rsidR="00FA4613" w:rsidTr="00FA4613">
        <w:tc>
          <w:tcPr>
            <w:tcW w:w="3043" w:type="pct"/>
            <w:tcBorders>
              <w:top w:val="nil"/>
              <w:left w:val="nil"/>
              <w:bottom w:val="nil"/>
              <w:right w:val="nil"/>
              <w:tl2br w:val="nil"/>
              <w:tr2bl w:val="nil"/>
            </w:tcBorders>
            <w:shd w:val="clear" w:color="auto" w:fill="auto"/>
            <w:vAlign w:val="bottom"/>
          </w:tcPr>
          <w:p w:rsidR="00FA4613" w:rsidP="00120CA1" w:rsidRDefault="00FA4613">
            <w:pPr>
              <w:spacing w:after="1"/>
              <w:rPr>
                <w:b/>
                <w:color w:val="000000"/>
                <w:sz w:val="16"/>
              </w:rPr>
            </w:pPr>
            <w:bookmarkStart w:name="_9aa49342_38f1_482f_aa97_06605ad628d5" w:id="101"/>
            <w:bookmarkEnd w:id="100"/>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48"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47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47"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474"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p>
        </w:tc>
        <w:tc>
          <w:tcPr>
            <w:tcW w:w="593"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FY 2022 - FY 2023</w:t>
            </w:r>
          </w:p>
        </w:tc>
        <w:tc>
          <w:tcPr>
            <w:tcW w:w="77"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w:t>
            </w:r>
          </w:p>
        </w:tc>
      </w:tr>
      <w:tr w:rsidR="00FA4613" w:rsidTr="00FA4613">
        <w:tc>
          <w:tcPr>
            <w:tcW w:w="3043" w:type="pct"/>
            <w:tcBorders>
              <w:top w:val="nil"/>
              <w:left w:val="nil"/>
              <w:bottom w:val="nil"/>
              <w:right w:val="nil"/>
              <w:tl2br w:val="nil"/>
              <w:tr2bl w:val="nil"/>
            </w:tcBorders>
            <w:shd w:val="clear" w:color="auto" w:fill="auto"/>
            <w:vAlign w:val="bottom"/>
          </w:tcPr>
          <w:p w:rsidR="00FA4613" w:rsidP="00120CA1" w:rsidRDefault="00FA4613">
            <w:pPr>
              <w:spacing w:after="1"/>
              <w:rPr>
                <w:b/>
                <w:color w:val="000000"/>
                <w:sz w:val="16"/>
              </w:rPr>
            </w:pPr>
            <w:bookmarkStart w:name="_7ebd8b40_c6c9_4f20_bf9f_20ac2b0a81ce" w:id="102"/>
            <w:bookmarkEnd w:id="101"/>
            <w:r>
              <w:rPr>
                <w:rFonts w:ascii="Times New Roman" w:hAnsi="Times New Roman" w:eastAsia="Times New Roman" w:cs="Times New Roman"/>
                <w:b/>
                <w:color w:val="000000"/>
                <w:sz w:val="16"/>
              </w:rPr>
              <w:t>($ million)</w:t>
            </w:r>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19" w:type="pct"/>
            <w:gridSpan w:val="2"/>
            <w:tcBorders>
              <w:top w:val="nil"/>
              <w:left w:val="nil"/>
              <w:bottom w:val="single" w:color="000000" w:sz="4" w:space="0"/>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2024</w:t>
            </w:r>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21" w:type="pct"/>
            <w:gridSpan w:val="2"/>
            <w:tcBorders>
              <w:top w:val="nil"/>
              <w:left w:val="nil"/>
              <w:bottom w:val="single" w:color="000000" w:sz="4" w:space="0"/>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2023</w:t>
            </w:r>
          </w:p>
        </w:tc>
        <w:tc>
          <w:tcPr>
            <w:tcW w:w="82"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93" w:type="pct"/>
            <w:tcBorders>
              <w:top w:val="nil"/>
              <w:left w:val="nil"/>
              <w:bottom w:val="single" w:color="000000" w:sz="4" w:space="0"/>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Change</w:t>
            </w:r>
          </w:p>
        </w:tc>
        <w:tc>
          <w:tcPr>
            <w:tcW w:w="77" w:type="pct"/>
            <w:tcBorders>
              <w:top w:val="nil"/>
              <w:left w:val="nil"/>
              <w:bottom w:val="nil"/>
              <w:right w:val="nil"/>
              <w:tl2br w:val="nil"/>
              <w:tr2bl w:val="nil"/>
            </w:tcBorders>
            <w:shd w:val="clear" w:color="auto" w:fill="auto"/>
            <w:noWrap/>
            <w:vAlign w:val="bottom"/>
          </w:tcPr>
          <w:p w:rsidR="00FA4613" w:rsidP="00120CA1" w:rsidRDefault="00FA4613">
            <w:pPr>
              <w:spacing w:after="1"/>
              <w:jc w:val="center"/>
              <w:rPr>
                <w:b/>
                <w:color w:val="000000"/>
                <w:sz w:val="16"/>
              </w:rPr>
            </w:pPr>
            <w:r>
              <w:rPr>
                <w:rFonts w:ascii="Times New Roman" w:hAnsi="Times New Roman" w:eastAsia="Times New Roman" w:cs="Times New Roman"/>
                <w:b/>
                <w:color w:val="000000"/>
                <w:sz w:val="16"/>
              </w:rPr>
              <w:t> </w:t>
            </w:r>
          </w:p>
        </w:tc>
      </w:tr>
      <w:tr w:rsidR="00FA4613" w:rsidTr="00FA4613">
        <w:tc>
          <w:tcPr>
            <w:tcW w:w="3043" w:type="pct"/>
            <w:tcBorders>
              <w:top w:val="nil"/>
              <w:left w:val="nil"/>
              <w:bottom w:val="nil"/>
              <w:right w:val="nil"/>
              <w:tl2br w:val="nil"/>
              <w:tr2bl w:val="nil"/>
            </w:tcBorders>
            <w:shd w:val="clear" w:color="auto" w:fill="CCEEFF"/>
            <w:vAlign w:val="bottom"/>
          </w:tcPr>
          <w:p w:rsidR="00FA4613" w:rsidP="00120CA1" w:rsidRDefault="00FA4613">
            <w:pPr>
              <w:spacing w:after="1"/>
              <w:rPr>
                <w:color w:val="000000"/>
              </w:rPr>
            </w:pPr>
            <w:bookmarkStart w:name="_9d7c7794_ed2f_4ee3_b9bd_8d87ee565bb2" w:id="103"/>
            <w:bookmarkEnd w:id="102"/>
            <w:r>
              <w:rPr>
                <w:rFonts w:ascii="Times New Roman" w:hAnsi="Times New Roman" w:eastAsia="Times New Roman" w:cs="Times New Roman"/>
                <w:color w:val="000000"/>
              </w:rPr>
              <w:t>General and administrative expenses</w:t>
            </w:r>
          </w:p>
        </w:tc>
        <w:tc>
          <w:tcPr>
            <w:tcW w:w="82" w:type="pct"/>
            <w:tcBorders>
              <w:top w:val="nil"/>
              <w:left w:val="nil"/>
              <w:bottom w:val="nil"/>
              <w:right w:val="nil"/>
              <w:tl2br w:val="nil"/>
              <w:tr2bl w:val="nil"/>
            </w:tcBorders>
            <w:shd w:val="clear" w:color="auto" w:fill="CCEEFF"/>
            <w:noWrap/>
            <w:vAlign w:val="bottom"/>
          </w:tcPr>
          <w:p w:rsidR="00FA4613" w:rsidP="00120CA1" w:rsidRDefault="00FA4613">
            <w:pPr>
              <w:spacing w:after="1"/>
              <w:rPr>
                <w:color w:val="000000"/>
              </w:rPr>
            </w:pPr>
          </w:p>
        </w:tc>
        <w:tc>
          <w:tcPr>
            <w:tcW w:w="48" w:type="pct"/>
            <w:tcBorders>
              <w:top w:val="nil"/>
              <w:left w:val="nil"/>
              <w:bottom w:val="nil"/>
              <w:right w:val="nil"/>
              <w:tl2br w:val="nil"/>
              <w:tr2bl w:val="nil"/>
            </w:tcBorders>
            <w:shd w:val="clear" w:color="auto" w:fill="CCEEFF"/>
            <w:noWrap/>
            <w:vAlign w:val="bottom"/>
          </w:tcPr>
          <w:p w:rsidR="00FA4613" w:rsidP="00120CA1" w:rsidRDefault="00FA4613">
            <w:pPr>
              <w:spacing w:after="1"/>
              <w:rPr>
                <w:color w:val="000000"/>
              </w:rPr>
            </w:pPr>
            <w:r>
              <w:rPr>
                <w:rFonts w:ascii="Times New Roman" w:hAnsi="Times New Roman" w:eastAsia="Times New Roman" w:cs="Times New Roman"/>
                <w:color w:val="000000"/>
              </w:rPr>
              <w:t>$</w:t>
            </w:r>
          </w:p>
        </w:tc>
        <w:tc>
          <w:tcPr>
            <w:tcW w:w="472" w:type="pct"/>
            <w:tcBorders>
              <w:top w:val="nil"/>
              <w:left w:val="nil"/>
              <w:bottom w:val="nil"/>
              <w:right w:val="nil"/>
              <w:tl2br w:val="nil"/>
              <w:tr2bl w:val="nil"/>
            </w:tcBorders>
            <w:shd w:val="clear" w:color="auto" w:fill="CCEEFF"/>
            <w:noWrap/>
            <w:vAlign w:val="bottom"/>
          </w:tcPr>
          <w:p w:rsidR="00FA4613" w:rsidP="00120CA1" w:rsidRDefault="00FA4613">
            <w:pPr>
              <w:spacing w:after="1"/>
              <w:ind w:right="60"/>
              <w:jc w:val="right"/>
              <w:rPr>
                <w:color w:val="000000"/>
              </w:rPr>
            </w:pPr>
            <w:r>
              <w:rPr>
                <w:rFonts w:ascii="Times New Roman" w:hAnsi="Times New Roman" w:eastAsia="Times New Roman" w:cs="Times New Roman"/>
                <w:color w:val="000000"/>
              </w:rPr>
              <w:t xml:space="preserve"> 5.45</w:t>
            </w:r>
          </w:p>
        </w:tc>
        <w:tc>
          <w:tcPr>
            <w:tcW w:w="82" w:type="pct"/>
            <w:tcBorders>
              <w:top w:val="nil"/>
              <w:left w:val="nil"/>
              <w:bottom w:val="nil"/>
              <w:right w:val="nil"/>
              <w:tl2br w:val="nil"/>
              <w:tr2bl w:val="nil"/>
            </w:tcBorders>
            <w:shd w:val="clear" w:color="auto" w:fill="CCEEFF"/>
            <w:noWrap/>
            <w:vAlign w:val="bottom"/>
          </w:tcPr>
          <w:p w:rsidR="00FA4613" w:rsidP="00120CA1" w:rsidRDefault="00FA4613">
            <w:pPr>
              <w:spacing w:after="1"/>
              <w:rPr>
                <w:color w:val="000000"/>
              </w:rPr>
            </w:pPr>
          </w:p>
        </w:tc>
        <w:tc>
          <w:tcPr>
            <w:tcW w:w="47" w:type="pct"/>
            <w:tcBorders>
              <w:top w:val="nil"/>
              <w:left w:val="nil"/>
              <w:bottom w:val="nil"/>
              <w:right w:val="nil"/>
              <w:tl2br w:val="nil"/>
              <w:tr2bl w:val="nil"/>
            </w:tcBorders>
            <w:shd w:val="clear" w:color="auto" w:fill="CCEEFF"/>
            <w:noWrap/>
            <w:vAlign w:val="bottom"/>
          </w:tcPr>
          <w:p w:rsidR="00FA4613" w:rsidP="00120CA1" w:rsidRDefault="00FA4613">
            <w:pPr>
              <w:spacing w:after="1"/>
              <w:rPr>
                <w:color w:val="000000"/>
              </w:rPr>
            </w:pPr>
            <w:r>
              <w:rPr>
                <w:rFonts w:ascii="Times New Roman" w:hAnsi="Times New Roman" w:eastAsia="Times New Roman" w:cs="Times New Roman"/>
                <w:color w:val="000000"/>
              </w:rPr>
              <w:t>$</w:t>
            </w:r>
          </w:p>
        </w:tc>
        <w:tc>
          <w:tcPr>
            <w:tcW w:w="474" w:type="pct"/>
            <w:tcBorders>
              <w:top w:val="nil"/>
              <w:left w:val="nil"/>
              <w:bottom w:val="nil"/>
              <w:right w:val="nil"/>
              <w:tl2br w:val="nil"/>
              <w:tr2bl w:val="nil"/>
            </w:tcBorders>
            <w:shd w:val="clear" w:color="auto" w:fill="CCEEFF"/>
            <w:noWrap/>
            <w:vAlign w:val="bottom"/>
          </w:tcPr>
          <w:p w:rsidR="00FA4613" w:rsidP="00120CA1" w:rsidRDefault="00FA4613">
            <w:pPr>
              <w:spacing w:after="1"/>
              <w:ind w:right="60"/>
              <w:jc w:val="right"/>
              <w:rPr>
                <w:color w:val="000000"/>
              </w:rPr>
            </w:pPr>
            <w:r>
              <w:rPr>
                <w:rFonts w:ascii="Times New Roman" w:hAnsi="Times New Roman" w:eastAsia="Times New Roman" w:cs="Times New Roman"/>
                <w:color w:val="000000"/>
              </w:rPr>
              <w:t xml:space="preserve"> 2.79</w:t>
            </w:r>
          </w:p>
        </w:tc>
        <w:tc>
          <w:tcPr>
            <w:tcW w:w="82" w:type="pct"/>
            <w:tcBorders>
              <w:top w:val="nil"/>
              <w:left w:val="nil"/>
              <w:bottom w:val="nil"/>
              <w:right w:val="nil"/>
              <w:tl2br w:val="nil"/>
              <w:tr2bl w:val="nil"/>
            </w:tcBorders>
            <w:shd w:val="clear" w:color="auto" w:fill="CCEEFF"/>
            <w:noWrap/>
            <w:vAlign w:val="bottom"/>
          </w:tcPr>
          <w:p w:rsidR="00FA4613" w:rsidP="00120CA1" w:rsidRDefault="00FA4613">
            <w:pPr>
              <w:spacing w:after="1"/>
              <w:rPr>
                <w:color w:val="000000"/>
              </w:rPr>
            </w:pPr>
            <w:r>
              <w:rPr>
                <w:rFonts w:ascii="Times New Roman" w:hAnsi="Times New Roman" w:eastAsia="Times New Roman" w:cs="Times New Roman"/>
                <w:color w:val="000000"/>
              </w:rPr>
              <w:t> </w:t>
            </w:r>
          </w:p>
        </w:tc>
        <w:tc>
          <w:tcPr>
            <w:tcW w:w="593" w:type="pct"/>
            <w:tcBorders>
              <w:top w:val="nil"/>
              <w:left w:val="nil"/>
              <w:bottom w:val="nil"/>
              <w:right w:val="nil"/>
              <w:tl2br w:val="nil"/>
              <w:tr2bl w:val="nil"/>
            </w:tcBorders>
            <w:shd w:val="clear" w:color="auto" w:fill="CCEEFF"/>
            <w:noWrap/>
            <w:vAlign w:val="bottom"/>
          </w:tcPr>
          <w:p w:rsidR="00FA4613" w:rsidP="00120CA1" w:rsidRDefault="00FA4613">
            <w:pPr>
              <w:spacing w:after="1"/>
              <w:ind w:right="60"/>
              <w:jc w:val="right"/>
              <w:rPr>
                <w:color w:val="000000"/>
              </w:rPr>
            </w:pPr>
            <w:r>
              <w:rPr>
                <w:rFonts w:ascii="Times New Roman" w:hAnsi="Times New Roman" w:eastAsia="Times New Roman" w:cs="Times New Roman"/>
                <w:color w:val="000000"/>
              </w:rPr>
              <w:t xml:space="preserve"> 96</w:t>
            </w:r>
          </w:p>
        </w:tc>
        <w:tc>
          <w:tcPr>
            <w:tcW w:w="77" w:type="pct"/>
            <w:tcBorders>
              <w:top w:val="nil"/>
              <w:left w:val="nil"/>
              <w:bottom w:val="nil"/>
              <w:right w:val="nil"/>
              <w:tl2br w:val="nil"/>
              <w:tr2bl w:val="nil"/>
            </w:tcBorders>
            <w:shd w:val="clear" w:color="auto" w:fill="CCEEFF"/>
            <w:noWrap/>
            <w:vAlign w:val="bottom"/>
          </w:tcPr>
          <w:p w:rsidR="00FA4613" w:rsidP="00120CA1" w:rsidRDefault="00FA4613">
            <w:pPr>
              <w:spacing w:after="1"/>
              <w:rPr>
                <w:color w:val="000000"/>
              </w:rPr>
            </w:pPr>
            <w:r>
              <w:rPr>
                <w:rFonts w:ascii="Times New Roman" w:hAnsi="Times New Roman" w:eastAsia="Times New Roman" w:cs="Times New Roman"/>
                <w:color w:val="000000"/>
              </w:rPr>
              <w:t>%</w:t>
            </w:r>
          </w:p>
        </w:tc>
      </w:tr>
      <w:bookmarkEnd w:id="99"/>
      <w:bookmarkEnd w:id="103"/>
    </w:tbl>
    <w:p w:rsidRPr="00FA4613" w:rsidR="00A81EEC" w:rsidP="00FA4613" w:rsidRDefault="00A81EEC">
      <w:pPr>
        <w:pStyle w:val="BodyText"/>
        <w:spacing w:after="0"/>
        <w:rPr>
          <w:sz w:val="2"/>
        </w:rPr>
      </w:pPr>
    </w:p>
    <w:p w:rsidRPr="00A81EEC" w:rsidR="00FA4613" w:rsidP="00A81EEC" w:rsidRDefault="00FA4613">
      <w:pPr>
        <w:pStyle w:val="BodyText"/>
        <w:rPr>
          <w:sz w:val="2"/>
        </w:rPr>
      </w:pPr>
    </w:p>
    <w:p w:rsidR="00230B1D" w:rsidP="00230B1D" w:rsidRDefault="008A2398">
      <w:pPr>
        <w:pStyle w:val="BodyText"/>
        <w:rPr>
          <w:rFonts w:eastAsia="Times New Roman"/>
        </w:rPr>
      </w:pPr>
      <w:r w:rsidRPr="00230B1D">
        <w:rPr>
          <w:rFonts w:eastAsia="Times New Roman"/>
        </w:rPr>
        <w:t>General and administrative expenses for H1 2024 w</w:t>
      </w:r>
      <w:r w:rsidRPr="00230B1D" w:rsidR="007A6F35">
        <w:rPr>
          <w:rFonts w:eastAsia="Times New Roman"/>
        </w:rPr>
        <w:t>ere</w:t>
      </w:r>
      <w:r w:rsidRPr="00230B1D">
        <w:rPr>
          <w:rFonts w:eastAsia="Times New Roman"/>
        </w:rPr>
        <w:t xml:space="preserve"> approximately $5.45 million, an increase of approximately $2.67 million, or 96% from H1 2023. This increase is primarily </w:t>
      </w:r>
      <w:r w:rsidRPr="00230B1D" w:rsidR="007A6F35">
        <w:rPr>
          <w:rFonts w:eastAsia="Times New Roman"/>
        </w:rPr>
        <w:t xml:space="preserve">due to </w:t>
      </w:r>
      <w:r w:rsidRPr="00230B1D">
        <w:rPr>
          <w:rFonts w:eastAsia="Times New Roman"/>
        </w:rPr>
        <w:t>a</w:t>
      </w:r>
      <w:r w:rsidRPr="00230B1D" w:rsidR="007A6F35">
        <w:rPr>
          <w:rFonts w:eastAsia="Times New Roman"/>
        </w:rPr>
        <w:t xml:space="preserve"> Restricted Share Unit (“</w:t>
      </w:r>
      <w:r w:rsidRPr="00230B1D">
        <w:rPr>
          <w:rFonts w:eastAsia="Times New Roman"/>
        </w:rPr>
        <w:t>RSU</w:t>
      </w:r>
      <w:r w:rsidRPr="00230B1D" w:rsidR="007A6F35">
        <w:rPr>
          <w:rFonts w:eastAsia="Times New Roman"/>
        </w:rPr>
        <w:t>”)</w:t>
      </w:r>
      <w:r w:rsidRPr="00230B1D">
        <w:rPr>
          <w:rFonts w:eastAsia="Times New Roman"/>
        </w:rPr>
        <w:t xml:space="preserve"> grant to management in 2023</w:t>
      </w:r>
      <w:r w:rsidRPr="00230B1D" w:rsidR="00993066">
        <w:rPr>
          <w:rFonts w:eastAsia="Times New Roman"/>
        </w:rPr>
        <w:t>.</w:t>
      </w:r>
      <w:r w:rsidRPr="00230B1D" w:rsidR="007A6F35">
        <w:rPr>
          <w:rFonts w:eastAsia="Times New Roman"/>
        </w:rPr>
        <w:t>T</w:t>
      </w:r>
      <w:r w:rsidRPr="00230B1D">
        <w:rPr>
          <w:rFonts w:eastAsia="Times New Roman"/>
        </w:rPr>
        <w:t>he total award cost was recognized in H1 2024 at $2.03 million</w:t>
      </w:r>
      <w:r w:rsidRPr="00230B1D" w:rsidR="00C276A9">
        <w:rPr>
          <w:rFonts w:eastAsia="Times New Roman"/>
        </w:rPr>
        <w:t xml:space="preserve">. </w:t>
      </w:r>
      <w:r w:rsidRPr="00230B1D" w:rsidR="002E4FF4">
        <w:rPr>
          <w:rFonts w:eastAsia="Times New Roman"/>
        </w:rPr>
        <w:t xml:space="preserve">Professional fees have also increased by approximately $0.52 </w:t>
      </w:r>
      <w:r w:rsidRPr="00941F32" w:rsidR="00941F32">
        <w:rPr>
          <w:rFonts w:eastAsia="Times New Roman"/>
        </w:rPr>
        <w:t>million</w:t>
      </w:r>
      <w:r w:rsidR="00941F32">
        <w:rPr>
          <w:rFonts w:eastAsia="Times New Roman"/>
        </w:rPr>
        <w:t xml:space="preserve"> </w:t>
      </w:r>
      <w:r w:rsidRPr="00230B1D" w:rsidR="002E4FF4">
        <w:rPr>
          <w:rFonts w:eastAsia="Times New Roman"/>
        </w:rPr>
        <w:t xml:space="preserve">as a result of the audit, valuations and other professional services rendered. </w:t>
      </w:r>
      <w:r w:rsidRPr="00230B1D" w:rsidR="00C276A9">
        <w:rPr>
          <w:rFonts w:eastAsia="Times New Roman"/>
        </w:rPr>
        <w:t xml:space="preserve">Other </w:t>
      </w:r>
      <w:r w:rsidRPr="00230B1D" w:rsidR="002E4FF4">
        <w:rPr>
          <w:rFonts w:eastAsia="Times New Roman"/>
        </w:rPr>
        <w:t xml:space="preserve">items within </w:t>
      </w:r>
      <w:r w:rsidRPr="00230B1D" w:rsidR="00C276A9">
        <w:rPr>
          <w:rFonts w:eastAsia="Times New Roman"/>
        </w:rPr>
        <w:t xml:space="preserve">general and administrative expenses </w:t>
      </w:r>
      <w:r w:rsidRPr="00230B1D" w:rsidR="00A21F5E">
        <w:rPr>
          <w:rFonts w:eastAsia="Times New Roman"/>
        </w:rPr>
        <w:t xml:space="preserve">in H1 2023 and H1 2024 </w:t>
      </w:r>
      <w:r w:rsidRPr="00230B1D" w:rsidR="002E4FF4">
        <w:rPr>
          <w:rFonts w:eastAsia="Times New Roman"/>
        </w:rPr>
        <w:t>stayed on average, consistent</w:t>
      </w:r>
      <w:r w:rsidRPr="00230B1D" w:rsidR="00FC3D16">
        <w:rPr>
          <w:rFonts w:eastAsia="Times New Roman"/>
        </w:rPr>
        <w:t>, this includes</w:t>
      </w:r>
      <w:r w:rsidRPr="00230B1D" w:rsidR="002E4FF4">
        <w:rPr>
          <w:rFonts w:eastAsia="Times New Roman"/>
        </w:rPr>
        <w:t xml:space="preserve"> items such as technology fees, depreciation of property and equipment and right-of-use, rent expense, and other expenses.</w:t>
      </w:r>
    </w:p>
    <w:p w:rsidR="00230B1D" w:rsidP="00230B1D" w:rsidRDefault="007A6F35">
      <w:pPr>
        <w:pStyle w:val="Heading3"/>
        <w:rPr>
          <w:rFonts w:eastAsia="SimSun"/>
        </w:rPr>
      </w:pPr>
      <w:r w:rsidRPr="00230B1D">
        <w:rPr>
          <w:rFonts w:eastAsia="SimSun"/>
        </w:rPr>
        <w:t xml:space="preserve">Sales </w:t>
      </w:r>
      <w:r w:rsidRPr="00230B1D" w:rsidR="00C54FC4">
        <w:rPr>
          <w:rFonts w:eastAsia="SimSun"/>
        </w:rPr>
        <w:t>and Marketing Expenses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581"/>
        <w:gridCol w:w="187"/>
        <w:gridCol w:w="109"/>
        <w:gridCol w:w="1033"/>
        <w:gridCol w:w="187"/>
        <w:gridCol w:w="109"/>
        <w:gridCol w:w="1035"/>
        <w:gridCol w:w="187"/>
        <w:gridCol w:w="1263"/>
        <w:gridCol w:w="109"/>
      </w:tblGrid>
      <w:tr w:rsidR="00EE5185" w:rsidTr="00EE5185">
        <w:trPr>
          <w:trHeight w:val="20" w:hRule="exact"/>
        </w:trPr>
        <w:tc>
          <w:tcPr>
            <w:tcW w:w="3058" w:type="pct"/>
            <w:tcBorders>
              <w:top w:val="nil"/>
              <w:left w:val="nil"/>
              <w:bottom w:val="nil"/>
              <w:right w:val="nil"/>
            </w:tcBorders>
            <w:vAlign w:val="bottom"/>
          </w:tcPr>
          <w:p w:rsidR="00EE5185" w:rsidP="00EE5185" w:rsidRDefault="00EE5185">
            <w:pPr>
              <w:keepNext/>
              <w:spacing w:after="1"/>
              <w:rPr>
                <w:sz w:val="2"/>
              </w:rPr>
            </w:pPr>
            <w:bookmarkStart w:name="_a980ee4c_922b_4e7a_89b4_18ebd53257a2" w:colFirst="0" w:colLast="0" w:id="104"/>
            <w:bookmarkStart w:name="_6745e9ea_c42c_4376_b465_d43fb0eff5e7" w:colFirst="1" w:colLast="1" w:id="105"/>
            <w:bookmarkStart w:name="_13ba15c7_3329_44e1_8cd5_744beafe4e88" w:colFirst="2" w:colLast="2" w:id="106"/>
            <w:bookmarkStart w:name="_b141c54e_3dc9_4865_9bb1_48b2a27834e1" w:colFirst="3" w:colLast="3" w:id="107"/>
            <w:bookmarkStart w:name="_57c3a82b_af1d_499e_9a7f_696391683e80" w:colFirst="4" w:colLast="4" w:id="108"/>
            <w:bookmarkStart w:name="_f31ad1a1_aa57_4abb_814c_85eb4a3c19eb" w:colFirst="5" w:colLast="5" w:id="109"/>
            <w:bookmarkStart w:name="_f9fb716f_09aa_45c6_b10d_2bb37f9d1068" w:colFirst="6" w:colLast="6" w:id="110"/>
            <w:bookmarkStart w:name="_07a201a2_7b7d_4df7_92b8_bbfc7aa02a6c" w:colFirst="7" w:colLast="7" w:id="111"/>
            <w:bookmarkStart w:name="_ffd87477_33b7_4c1c_b162_e04a3c12b10b" w:colFirst="8" w:colLast="8" w:id="112"/>
            <w:bookmarkStart w:name="_b1d55aa1_5c45_44e1_9c5a_b8e8d6f9555d" w:colFirst="9" w:colLast="9" w:id="113"/>
            <w:bookmarkStart w:name="_4ef8cd7b_2ebb_4d8d_b9bb_3214d479b9e1" w:id="114"/>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97" w:type="pct"/>
            <w:tcBorders>
              <w:top w:val="nil"/>
              <w:left w:val="nil"/>
              <w:bottom w:val="nil"/>
              <w:right w:val="nil"/>
            </w:tcBorders>
            <w:noWrap/>
            <w:vAlign w:val="bottom"/>
          </w:tcPr>
          <w:p w:rsidR="00EE5185" w:rsidP="00EE5185" w:rsidRDefault="00EE5185">
            <w:pPr>
              <w:keepNext/>
              <w:spacing w:after="1"/>
              <w:rPr>
                <w:sz w:val="2"/>
              </w:rPr>
            </w:pPr>
          </w:p>
        </w:tc>
        <w:tc>
          <w:tcPr>
            <w:tcW w:w="489" w:type="pct"/>
            <w:tcBorders>
              <w:top w:val="nil"/>
              <w:left w:val="nil"/>
              <w:bottom w:val="nil"/>
              <w:right w:val="nil"/>
            </w:tcBorders>
            <w:noWrap/>
            <w:vAlign w:val="bottom"/>
          </w:tcPr>
          <w:p w:rsidR="00EE5185" w:rsidP="00EE5185" w:rsidRDefault="00EE5185">
            <w:pPr>
              <w:keepNext/>
              <w:spacing w:after="1"/>
              <w:rPr>
                <w:sz w:val="2"/>
              </w:rPr>
            </w:pPr>
          </w:p>
        </w:tc>
        <w:tc>
          <w:tcPr>
            <w:tcW w:w="61" w:type="pct"/>
            <w:tcBorders>
              <w:top w:val="nil"/>
              <w:left w:val="nil"/>
              <w:bottom w:val="nil"/>
              <w:right w:val="nil"/>
            </w:tcBorders>
            <w:noWrap/>
            <w:vAlign w:val="bottom"/>
          </w:tcPr>
          <w:p w:rsidR="00EE5185" w:rsidP="00EE5185" w:rsidRDefault="00EE5185">
            <w:pPr>
              <w:keepNext/>
              <w:spacing w:after="1"/>
              <w:rPr>
                <w:sz w:val="2"/>
              </w:rPr>
            </w:pP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5a8c008b_c43e_4c67_b6af_518139d9ff35" w:id="115"/>
            <w:bookmarkEnd w:id="104"/>
            <w:bookmarkEnd w:id="105"/>
            <w:bookmarkEnd w:id="106"/>
            <w:bookmarkEnd w:id="107"/>
            <w:bookmarkEnd w:id="108"/>
            <w:bookmarkEnd w:id="109"/>
            <w:bookmarkEnd w:id="110"/>
            <w:bookmarkEnd w:id="111"/>
            <w:bookmarkEnd w:id="112"/>
            <w:bookmarkEnd w:id="113"/>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1198" w:type="pct"/>
            <w:gridSpan w:val="5"/>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ca7c711c_4149_4605_a38c_ef5889563222" w:id="116"/>
            <w:bookmarkEnd w:id="115"/>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p>
        </w:tc>
        <w:tc>
          <w:tcPr>
            <w:tcW w:w="489"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H1 2023 - H1 2024</w:t>
            </w: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auto"/>
            <w:vAlign w:val="bottom"/>
          </w:tcPr>
          <w:p w:rsidR="00EE5185" w:rsidP="00EE5185" w:rsidRDefault="00EE5185">
            <w:pPr>
              <w:spacing w:after="1"/>
              <w:rPr>
                <w:b/>
                <w:color w:val="000000"/>
                <w:sz w:val="16"/>
              </w:rPr>
            </w:pPr>
            <w:bookmarkStart w:name="_33892d53_30d2_4800_8350_297d94300a4f" w:id="117"/>
            <w:bookmarkEnd w:id="116"/>
            <w:r>
              <w:rPr>
                <w:rFonts w:ascii="Times New Roman" w:hAnsi="Times New Roman" w:eastAsia="Times New Roman" w:cs="Times New Roman"/>
                <w:b/>
                <w:color w:val="000000"/>
                <w:sz w:val="16"/>
              </w:rPr>
              <w:t>($ million)</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2024</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550" w:type="pct"/>
            <w:gridSpan w:val="2"/>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2023</w:t>
            </w:r>
          </w:p>
        </w:tc>
        <w:tc>
          <w:tcPr>
            <w:tcW w:w="97"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c>
          <w:tcPr>
            <w:tcW w:w="489" w:type="pct"/>
            <w:tcBorders>
              <w:top w:val="nil"/>
              <w:left w:val="nil"/>
              <w:bottom w:val="single" w:color="000000" w:sz="4" w:space="0"/>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Change</w:t>
            </w:r>
          </w:p>
        </w:tc>
        <w:tc>
          <w:tcPr>
            <w:tcW w:w="61" w:type="pct"/>
            <w:tcBorders>
              <w:top w:val="nil"/>
              <w:left w:val="nil"/>
              <w:bottom w:val="nil"/>
              <w:right w:val="nil"/>
              <w:tl2br w:val="nil"/>
              <w:tr2bl w:val="nil"/>
            </w:tcBorders>
            <w:shd w:val="clear" w:color="auto" w:fill="auto"/>
            <w:noWrap/>
            <w:vAlign w:val="bottom"/>
          </w:tcPr>
          <w:p w:rsidR="00EE5185" w:rsidP="00EE5185" w:rsidRDefault="00EE5185">
            <w:pPr>
              <w:spacing w:after="1"/>
              <w:jc w:val="center"/>
              <w:rPr>
                <w:b/>
                <w:color w:val="000000"/>
                <w:sz w:val="16"/>
              </w:rPr>
            </w:pPr>
            <w:r>
              <w:rPr>
                <w:rFonts w:ascii="Times New Roman" w:hAnsi="Times New Roman" w:eastAsia="Times New Roman" w:cs="Times New Roman"/>
                <w:b/>
                <w:color w:val="000000"/>
                <w:sz w:val="16"/>
              </w:rPr>
              <w:t> </w:t>
            </w:r>
          </w:p>
        </w:tc>
      </w:tr>
      <w:tr w:rsidR="00EE5185" w:rsidTr="00EE5185">
        <w:tc>
          <w:tcPr>
            <w:tcW w:w="3058" w:type="pct"/>
            <w:tcBorders>
              <w:top w:val="nil"/>
              <w:left w:val="nil"/>
              <w:bottom w:val="nil"/>
              <w:right w:val="nil"/>
              <w:tl2br w:val="nil"/>
              <w:tr2bl w:val="nil"/>
            </w:tcBorders>
            <w:shd w:val="clear" w:color="auto" w:fill="CCEEFF"/>
            <w:vAlign w:val="bottom"/>
          </w:tcPr>
          <w:p w:rsidR="00EE5185" w:rsidP="00EE5185" w:rsidRDefault="00EE5185">
            <w:pPr>
              <w:spacing w:after="1"/>
              <w:rPr>
                <w:color w:val="000000"/>
              </w:rPr>
            </w:pPr>
            <w:bookmarkStart w:name="_43004650_d52a_4f3e_8eda_aec78d8aef29" w:id="118"/>
            <w:bookmarkEnd w:id="117"/>
            <w:r>
              <w:rPr>
                <w:rFonts w:ascii="Times New Roman" w:hAnsi="Times New Roman" w:eastAsia="Times New Roman" w:cs="Times New Roman"/>
                <w:color w:val="000000"/>
              </w:rPr>
              <w:t>Sales and marketing expenses</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0.01</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 xml:space="preserve"> 0.02</w:t>
            </w:r>
          </w:p>
        </w:tc>
        <w:tc>
          <w:tcPr>
            <w:tcW w:w="97"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r>
              <w:rPr>
                <w:rFonts w:ascii="Times New Roman" w:hAnsi="Times New Roman" w:eastAsia="Times New Roman" w:cs="Times New Roman"/>
                <w:color w:val="000000"/>
              </w:rPr>
              <w:t> </w:t>
            </w:r>
          </w:p>
        </w:tc>
        <w:tc>
          <w:tcPr>
            <w:tcW w:w="489" w:type="pct"/>
            <w:tcBorders>
              <w:top w:val="nil"/>
              <w:left w:val="nil"/>
              <w:bottom w:val="nil"/>
              <w:right w:val="nil"/>
              <w:tl2br w:val="nil"/>
              <w:tr2bl w:val="nil"/>
            </w:tcBorders>
            <w:shd w:val="clear" w:color="auto" w:fill="CCEEFF"/>
            <w:noWrap/>
            <w:vAlign w:val="bottom"/>
          </w:tcPr>
          <w:p w:rsidR="00EE5185" w:rsidP="00EE5185" w:rsidRDefault="00EE5185">
            <w:pPr>
              <w:spacing w:after="1"/>
              <w:ind w:right="60"/>
              <w:jc w:val="right"/>
              <w:rPr>
                <w:color w:val="000000"/>
              </w:rPr>
            </w:pPr>
            <w:r>
              <w:rPr>
                <w:rFonts w:ascii="Times New Roman" w:hAnsi="Times New Roman" w:eastAsia="Times New Roman" w:cs="Times New Roman"/>
                <w:color w:val="000000"/>
              </w:rPr>
              <w:t>*</w:t>
            </w:r>
          </w:p>
        </w:tc>
        <w:tc>
          <w:tcPr>
            <w:tcW w:w="61" w:type="pct"/>
            <w:tcBorders>
              <w:top w:val="nil"/>
              <w:left w:val="nil"/>
              <w:bottom w:val="nil"/>
              <w:right w:val="nil"/>
              <w:tl2br w:val="nil"/>
              <w:tr2bl w:val="nil"/>
            </w:tcBorders>
            <w:shd w:val="clear" w:color="auto" w:fill="CCEEFF"/>
            <w:noWrap/>
            <w:vAlign w:val="bottom"/>
          </w:tcPr>
          <w:p w:rsidR="00EE5185" w:rsidP="00EE5185" w:rsidRDefault="00EE5185">
            <w:pPr>
              <w:spacing w:after="1"/>
              <w:rPr>
                <w:color w:val="000000"/>
              </w:rPr>
            </w:pPr>
          </w:p>
        </w:tc>
      </w:tr>
      <w:bookmarkEnd w:id="114"/>
      <w:bookmarkEnd w:id="118"/>
    </w:tbl>
    <w:p w:rsidRPr="00A81EEC" w:rsidR="00A81EEC" w:rsidP="00A81EEC" w:rsidRDefault="00A81EEC">
      <w:pPr>
        <w:pStyle w:val="BodyText"/>
        <w:spacing w:after="0"/>
        <w:rPr>
          <w:sz w:val="2"/>
        </w:rPr>
      </w:pPr>
    </w:p>
    <w:p w:rsidR="00230B1D" w:rsidP="00230B1D" w:rsidRDefault="007D2740">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230B1D" w:rsidP="00230B1D" w:rsidRDefault="00C276A9">
      <w:pPr>
        <w:pStyle w:val="BodyText"/>
        <w:rPr>
          <w:rFonts w:eastAsia="Times New Roman"/>
        </w:rPr>
      </w:pPr>
      <w:r w:rsidRPr="00230B1D">
        <w:rPr>
          <w:rFonts w:eastAsia="Times New Roman"/>
        </w:rPr>
        <w:t xml:space="preserve">Our </w:t>
      </w:r>
      <w:r w:rsidRPr="00230B1D" w:rsidR="007A6F35">
        <w:rPr>
          <w:rFonts w:eastAsia="Times New Roman"/>
        </w:rPr>
        <w:t xml:space="preserve">sales </w:t>
      </w:r>
      <w:r w:rsidRPr="00230B1D">
        <w:rPr>
          <w:rFonts w:eastAsia="Times New Roman"/>
        </w:rPr>
        <w:t>and marketing expenses for both periods</w:t>
      </w:r>
      <w:r w:rsidRPr="00230B1D" w:rsidR="007D2740">
        <w:rPr>
          <w:rFonts w:eastAsia="Times New Roman"/>
        </w:rPr>
        <w:t xml:space="preserve"> presented </w:t>
      </w:r>
      <w:r w:rsidRPr="00230B1D" w:rsidR="00A21F5E">
        <w:rPr>
          <w:rFonts w:eastAsia="Times New Roman"/>
        </w:rPr>
        <w:t xml:space="preserve">in the table above </w:t>
      </w:r>
      <w:r w:rsidRPr="00230B1D">
        <w:rPr>
          <w:rFonts w:eastAsia="Times New Roman"/>
        </w:rPr>
        <w:t>are negligible due to our strategy of continued profitability and sustainable operations</w:t>
      </w:r>
      <w:r w:rsidRPr="00230B1D" w:rsidR="007D2740">
        <w:rPr>
          <w:rFonts w:eastAsia="Times New Roman"/>
        </w:rPr>
        <w:t>. D</w:t>
      </w:r>
      <w:r w:rsidRPr="00230B1D">
        <w:rPr>
          <w:rFonts w:eastAsia="Times New Roman"/>
        </w:rPr>
        <w:t xml:space="preserve">uring FY 2022, we spent approximately $17.5 million on </w:t>
      </w:r>
      <w:r w:rsidRPr="00230B1D" w:rsidR="007A6F35">
        <w:rPr>
          <w:rFonts w:eastAsia="Times New Roman"/>
        </w:rPr>
        <w:t xml:space="preserve">sales </w:t>
      </w:r>
      <w:r w:rsidRPr="00230B1D">
        <w:rPr>
          <w:rFonts w:eastAsia="Times New Roman"/>
        </w:rPr>
        <w:t>and marketing</w:t>
      </w:r>
      <w:r w:rsidRPr="00230B1D" w:rsidR="00A21F5E">
        <w:rPr>
          <w:rFonts w:eastAsia="Times New Roman"/>
        </w:rPr>
        <w:t xml:space="preserve">, which </w:t>
      </w:r>
      <w:r w:rsidRPr="00230B1D">
        <w:rPr>
          <w:rFonts w:eastAsia="Times New Roman"/>
        </w:rPr>
        <w:t>were mainly used to grow our B2C business</w:t>
      </w:r>
      <w:r w:rsidRPr="00230B1D" w:rsidR="007A6F35">
        <w:rPr>
          <w:rFonts w:eastAsia="Times New Roman"/>
        </w:rPr>
        <w:t>, However</w:t>
      </w:r>
      <w:r w:rsidRPr="00230B1D" w:rsidR="007D2740">
        <w:rPr>
          <w:rFonts w:eastAsia="Times New Roman"/>
        </w:rPr>
        <w:t xml:space="preserve">, </w:t>
      </w:r>
      <w:r w:rsidRPr="00230B1D">
        <w:rPr>
          <w:rFonts w:eastAsia="Times New Roman"/>
        </w:rPr>
        <w:t xml:space="preserve">as we continue </w:t>
      </w:r>
      <w:r w:rsidRPr="00230B1D" w:rsidR="007D2740">
        <w:rPr>
          <w:rFonts w:eastAsia="Times New Roman"/>
        </w:rPr>
        <w:t xml:space="preserve">today </w:t>
      </w:r>
      <w:r w:rsidRPr="00230B1D">
        <w:rPr>
          <w:rFonts w:eastAsia="Times New Roman"/>
        </w:rPr>
        <w:t>to carefully curate our B2C portfolio for profitability, we</w:t>
      </w:r>
      <w:r w:rsidRPr="00230B1D" w:rsidR="0005334E">
        <w:rPr>
          <w:rFonts w:eastAsia="Times New Roman"/>
        </w:rPr>
        <w:t xml:space="preserve"> have not incurred any expenses </w:t>
      </w:r>
      <w:r w:rsidRPr="00230B1D">
        <w:rPr>
          <w:rFonts w:eastAsia="Times New Roman"/>
        </w:rPr>
        <w:t xml:space="preserve"> on performance marketing and growth-related advertisements. We believe that we can continue to expand our </w:t>
      </w:r>
      <w:r w:rsidRPr="00230B1D" w:rsidR="007D2740">
        <w:rPr>
          <w:rFonts w:eastAsia="Times New Roman"/>
        </w:rPr>
        <w:t xml:space="preserve">B2C and </w:t>
      </w:r>
      <w:r w:rsidRPr="00230B1D">
        <w:rPr>
          <w:rFonts w:eastAsia="Times New Roman"/>
        </w:rPr>
        <w:t xml:space="preserve">B2B portfolio with minimal investments in </w:t>
      </w:r>
      <w:r w:rsidRPr="00230B1D" w:rsidR="007D2740">
        <w:rPr>
          <w:rFonts w:eastAsia="Times New Roman"/>
        </w:rPr>
        <w:t>sales</w:t>
      </w:r>
      <w:r w:rsidRPr="00230B1D">
        <w:rPr>
          <w:rFonts w:eastAsia="Times New Roman"/>
        </w:rPr>
        <w:t xml:space="preserve"> and marketing, as we employ </w:t>
      </w:r>
      <w:r w:rsidRPr="00230B1D" w:rsidR="007D2740">
        <w:rPr>
          <w:rFonts w:eastAsia="Times New Roman"/>
        </w:rPr>
        <w:t xml:space="preserve">a wider array of tools and methods to </w:t>
      </w:r>
      <w:r w:rsidRPr="00230B1D">
        <w:rPr>
          <w:rFonts w:eastAsia="Times New Roman"/>
        </w:rPr>
        <w:t>attract new client</w:t>
      </w:r>
      <w:r w:rsidRPr="00230B1D" w:rsidR="007D2740">
        <w:rPr>
          <w:rFonts w:eastAsia="Times New Roman"/>
        </w:rPr>
        <w:t>s</w:t>
      </w:r>
      <w:r w:rsidRPr="00230B1D">
        <w:rPr>
          <w:rFonts w:eastAsia="Times New Roman"/>
        </w:rPr>
        <w:t>.</w:t>
      </w:r>
    </w:p>
    <w:p w:rsidR="00230B1D" w:rsidP="00230B1D" w:rsidRDefault="00C54FC4">
      <w:pPr>
        <w:pStyle w:val="Heading3"/>
        <w:rPr>
          <w:rFonts w:eastAsia="SimSun"/>
        </w:rPr>
      </w:pPr>
      <w:r w:rsidRPr="00230B1D">
        <w:rPr>
          <w:rFonts w:eastAsia="SimSun"/>
        </w:rPr>
        <w:t xml:space="preserve">Other </w:t>
      </w:r>
      <w:r w:rsidR="00941F32">
        <w:rPr>
          <w:rFonts w:eastAsia="SimSun"/>
        </w:rPr>
        <w:t>E</w:t>
      </w:r>
      <w:r w:rsidRPr="00230B1D" w:rsidR="000F1B51">
        <w:rPr>
          <w:rFonts w:eastAsia="SimSun"/>
        </w:rPr>
        <w:t>xpenses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829"/>
        <w:gridCol w:w="190"/>
        <w:gridCol w:w="1069"/>
        <w:gridCol w:w="190"/>
        <w:gridCol w:w="1069"/>
        <w:gridCol w:w="190"/>
        <w:gridCol w:w="1263"/>
      </w:tblGrid>
      <w:tr w:rsidR="00FA4613" w:rsidTr="00FA4613">
        <w:trPr>
          <w:trHeight w:val="20" w:hRule="exact"/>
        </w:trPr>
        <w:tc>
          <w:tcPr>
            <w:tcW w:w="3162" w:type="pct"/>
            <w:tcBorders>
              <w:top w:val="nil"/>
              <w:left w:val="nil"/>
              <w:bottom w:val="nil"/>
              <w:right w:val="nil"/>
            </w:tcBorders>
            <w:vAlign w:val="bottom"/>
          </w:tcPr>
          <w:p w:rsidR="00FA4613" w:rsidP="00624889" w:rsidRDefault="00FA4613">
            <w:pPr>
              <w:keepNext/>
              <w:spacing w:after="1"/>
              <w:rPr>
                <w:sz w:val="2"/>
              </w:rPr>
            </w:pPr>
            <w:bookmarkStart w:name="_a110fe9e_7923_4ca4_8e85_e655ba637615" w:colFirst="0" w:colLast="0" w:id="119"/>
            <w:bookmarkStart w:name="_e8208f12_71a3_47b7_a143_9235b742dd30" w:colFirst="1" w:colLast="1" w:id="120"/>
            <w:bookmarkStart w:name="_a3743d3a_137f_4ef5_9326_959f8f4f19e5" w:colFirst="2" w:colLast="2" w:id="121"/>
            <w:bookmarkStart w:name="_1cabb8f5_b361_4537_81a8_0dfc61cd1ec4" w:colFirst="3" w:colLast="3" w:id="122"/>
            <w:bookmarkStart w:name="_73e31218_1bb7_4824_bf8b_7c35880616ed" w:colFirst="4" w:colLast="4" w:id="123"/>
            <w:bookmarkStart w:name="_869a8753_6b04_4e88_9cf2_9c42ec1dd81d" w:colFirst="5" w:colLast="5" w:id="124"/>
            <w:bookmarkStart w:name="_9e53f7a3_10a8_44a0_9bca_f3825699ba58" w:colFirst="6" w:colLast="6" w:id="125"/>
            <w:bookmarkStart w:name="_1601175a_44ca_47b3_bb73_a0b22b429156" w:id="126"/>
          </w:p>
        </w:tc>
        <w:tc>
          <w:tcPr>
            <w:tcW w:w="88" w:type="pct"/>
            <w:tcBorders>
              <w:top w:val="nil"/>
              <w:left w:val="nil"/>
              <w:bottom w:val="nil"/>
              <w:right w:val="nil"/>
            </w:tcBorders>
            <w:noWrap/>
            <w:vAlign w:val="bottom"/>
          </w:tcPr>
          <w:p w:rsidR="00FA4613" w:rsidP="00624889" w:rsidRDefault="00FA4613">
            <w:pPr>
              <w:keepNext/>
              <w:spacing w:after="1"/>
              <w:rPr>
                <w:sz w:val="2"/>
              </w:rPr>
            </w:pPr>
          </w:p>
        </w:tc>
        <w:tc>
          <w:tcPr>
            <w:tcW w:w="495" w:type="pct"/>
            <w:tcBorders>
              <w:top w:val="nil"/>
              <w:left w:val="nil"/>
              <w:bottom w:val="nil"/>
              <w:right w:val="nil"/>
            </w:tcBorders>
            <w:noWrap/>
            <w:vAlign w:val="bottom"/>
          </w:tcPr>
          <w:p w:rsidR="00FA4613" w:rsidP="00624889" w:rsidRDefault="00FA4613">
            <w:pPr>
              <w:keepNext/>
              <w:spacing w:after="1"/>
              <w:rPr>
                <w:sz w:val="2"/>
              </w:rPr>
            </w:pPr>
          </w:p>
        </w:tc>
        <w:tc>
          <w:tcPr>
            <w:tcW w:w="88" w:type="pct"/>
            <w:tcBorders>
              <w:top w:val="nil"/>
              <w:left w:val="nil"/>
              <w:bottom w:val="nil"/>
              <w:right w:val="nil"/>
            </w:tcBorders>
            <w:noWrap/>
            <w:vAlign w:val="bottom"/>
          </w:tcPr>
          <w:p w:rsidR="00FA4613" w:rsidP="00624889" w:rsidRDefault="00FA4613">
            <w:pPr>
              <w:keepNext/>
              <w:spacing w:after="1"/>
              <w:rPr>
                <w:sz w:val="2"/>
              </w:rPr>
            </w:pPr>
          </w:p>
        </w:tc>
        <w:tc>
          <w:tcPr>
            <w:tcW w:w="495" w:type="pct"/>
            <w:tcBorders>
              <w:top w:val="nil"/>
              <w:left w:val="nil"/>
              <w:bottom w:val="nil"/>
              <w:right w:val="nil"/>
            </w:tcBorders>
            <w:noWrap/>
            <w:vAlign w:val="bottom"/>
          </w:tcPr>
          <w:p w:rsidR="00FA4613" w:rsidP="00624889" w:rsidRDefault="00FA4613">
            <w:pPr>
              <w:keepNext/>
              <w:spacing w:after="1"/>
              <w:rPr>
                <w:sz w:val="2"/>
              </w:rPr>
            </w:pPr>
          </w:p>
        </w:tc>
        <w:tc>
          <w:tcPr>
            <w:tcW w:w="88" w:type="pct"/>
            <w:tcBorders>
              <w:top w:val="nil"/>
              <w:left w:val="nil"/>
              <w:bottom w:val="nil"/>
              <w:right w:val="nil"/>
            </w:tcBorders>
            <w:noWrap/>
            <w:vAlign w:val="bottom"/>
          </w:tcPr>
          <w:p w:rsidR="00FA4613" w:rsidP="00624889" w:rsidRDefault="00FA4613">
            <w:pPr>
              <w:keepNext/>
              <w:spacing w:after="1"/>
              <w:rPr>
                <w:sz w:val="2"/>
              </w:rPr>
            </w:pPr>
          </w:p>
        </w:tc>
        <w:tc>
          <w:tcPr>
            <w:tcW w:w="585" w:type="pct"/>
            <w:tcBorders>
              <w:top w:val="nil"/>
              <w:left w:val="nil"/>
              <w:bottom w:val="nil"/>
              <w:right w:val="nil"/>
            </w:tcBorders>
            <w:noWrap/>
            <w:vAlign w:val="bottom"/>
          </w:tcPr>
          <w:p w:rsidR="00FA4613" w:rsidP="00624889" w:rsidRDefault="00FA4613">
            <w:pPr>
              <w:keepNext/>
              <w:spacing w:after="1"/>
              <w:rPr>
                <w:sz w:val="2"/>
              </w:rPr>
            </w:pPr>
          </w:p>
        </w:tc>
      </w:tr>
      <w:tr w:rsidR="00FA4613" w:rsidTr="00FA4613">
        <w:tc>
          <w:tcPr>
            <w:tcW w:w="3162" w:type="pct"/>
            <w:tcBorders>
              <w:top w:val="nil"/>
              <w:left w:val="nil"/>
              <w:bottom w:val="nil"/>
              <w:right w:val="nil"/>
              <w:tl2br w:val="nil"/>
              <w:tr2bl w:val="nil"/>
            </w:tcBorders>
            <w:shd w:val="clear" w:color="auto" w:fill="auto"/>
            <w:vAlign w:val="bottom"/>
          </w:tcPr>
          <w:p w:rsidR="00FA4613" w:rsidP="00624889" w:rsidRDefault="00FA4613">
            <w:pPr>
              <w:spacing w:after="1"/>
              <w:rPr>
                <w:b/>
                <w:color w:val="000000"/>
                <w:sz w:val="16"/>
              </w:rPr>
            </w:pPr>
            <w:bookmarkStart w:name="_d3940d04_c256_419d_95dd_165b58a623df" w:id="127"/>
            <w:bookmarkEnd w:id="119"/>
            <w:bookmarkEnd w:id="120"/>
            <w:bookmarkEnd w:id="121"/>
            <w:bookmarkEnd w:id="122"/>
            <w:bookmarkEnd w:id="123"/>
            <w:bookmarkEnd w:id="124"/>
            <w:bookmarkEnd w:id="125"/>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p>
        </w:tc>
        <w:tc>
          <w:tcPr>
            <w:tcW w:w="1078" w:type="pct"/>
            <w:gridSpan w:val="3"/>
            <w:tcBorders>
              <w:top w:val="nil"/>
              <w:left w:val="nil"/>
              <w:bottom w:val="single" w:color="000000" w:sz="4" w:space="0"/>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p>
        </w:tc>
        <w:tc>
          <w:tcPr>
            <w:tcW w:w="585"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p>
        </w:tc>
      </w:tr>
      <w:tr w:rsidR="00FA4613" w:rsidTr="00FA4613">
        <w:tc>
          <w:tcPr>
            <w:tcW w:w="3162" w:type="pct"/>
            <w:tcBorders>
              <w:top w:val="nil"/>
              <w:left w:val="nil"/>
              <w:bottom w:val="nil"/>
              <w:right w:val="nil"/>
              <w:tl2br w:val="nil"/>
              <w:tr2bl w:val="nil"/>
            </w:tcBorders>
            <w:shd w:val="clear" w:color="auto" w:fill="auto"/>
            <w:vAlign w:val="bottom"/>
          </w:tcPr>
          <w:p w:rsidR="00FA4613" w:rsidP="00624889" w:rsidRDefault="00FA4613">
            <w:pPr>
              <w:spacing w:after="1"/>
              <w:rPr>
                <w:b/>
                <w:color w:val="000000"/>
                <w:sz w:val="16"/>
              </w:rPr>
            </w:pPr>
            <w:bookmarkStart w:name="_66927f9d_6164_477b_8f2d_869d4abc4823" w:id="128"/>
            <w:bookmarkEnd w:id="127"/>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495"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495"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85"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H1 2023 - H1 2024</w:t>
            </w:r>
          </w:p>
        </w:tc>
      </w:tr>
      <w:tr w:rsidR="00FA4613" w:rsidTr="00FA4613">
        <w:tc>
          <w:tcPr>
            <w:tcW w:w="3162" w:type="pct"/>
            <w:tcBorders>
              <w:top w:val="nil"/>
              <w:left w:val="nil"/>
              <w:bottom w:val="nil"/>
              <w:right w:val="nil"/>
              <w:tl2br w:val="nil"/>
              <w:tr2bl w:val="nil"/>
            </w:tcBorders>
            <w:shd w:val="clear" w:color="auto" w:fill="auto"/>
            <w:vAlign w:val="bottom"/>
          </w:tcPr>
          <w:p w:rsidR="00FA4613" w:rsidP="00624889" w:rsidRDefault="00FA4613">
            <w:pPr>
              <w:spacing w:after="1"/>
              <w:rPr>
                <w:b/>
                <w:color w:val="000000"/>
                <w:sz w:val="16"/>
              </w:rPr>
            </w:pPr>
            <w:bookmarkStart w:name="_8ffde011_a104_4a15_993c_70e27b4f7998" w:id="129"/>
            <w:bookmarkEnd w:id="128"/>
            <w:r>
              <w:rPr>
                <w:rFonts w:ascii="Times New Roman" w:hAnsi="Times New Roman" w:eastAsia="Times New Roman" w:cs="Times New Roman"/>
                <w:b/>
                <w:color w:val="000000"/>
                <w:sz w:val="16"/>
              </w:rPr>
              <w:t>($ million)</w:t>
            </w:r>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p>
        </w:tc>
        <w:tc>
          <w:tcPr>
            <w:tcW w:w="495" w:type="pct"/>
            <w:tcBorders>
              <w:top w:val="nil"/>
              <w:left w:val="nil"/>
              <w:bottom w:val="single" w:color="000000" w:sz="4" w:space="0"/>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2024</w:t>
            </w:r>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p>
        </w:tc>
        <w:tc>
          <w:tcPr>
            <w:tcW w:w="495" w:type="pct"/>
            <w:tcBorders>
              <w:top w:val="nil"/>
              <w:left w:val="nil"/>
              <w:bottom w:val="single" w:color="000000" w:sz="4" w:space="0"/>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2023</w:t>
            </w:r>
          </w:p>
        </w:tc>
        <w:tc>
          <w:tcPr>
            <w:tcW w:w="88" w:type="pct"/>
            <w:tcBorders>
              <w:top w:val="nil"/>
              <w:left w:val="nil"/>
              <w:bottom w:val="nil"/>
              <w:right w:val="nil"/>
              <w:tl2br w:val="nil"/>
              <w:tr2bl w:val="nil"/>
            </w:tcBorders>
            <w:shd w:val="clear" w:color="auto" w:fill="auto"/>
            <w:noWrap/>
            <w:vAlign w:val="bottom"/>
          </w:tcPr>
          <w:p w:rsidR="00FA4613" w:rsidP="00624889" w:rsidRDefault="00FA4613">
            <w:pPr>
              <w:spacing w:after="1"/>
              <w:jc w:val="center"/>
              <w:rPr>
                <w:b/>
                <w:color w:val="000000"/>
                <w:sz w:val="16"/>
              </w:rPr>
            </w:pPr>
          </w:p>
        </w:tc>
        <w:tc>
          <w:tcPr>
            <w:tcW w:w="585" w:type="pct"/>
            <w:tcBorders>
              <w:top w:val="nil"/>
              <w:left w:val="nil"/>
              <w:bottom w:val="single" w:color="000000" w:sz="4" w:space="0"/>
              <w:right w:val="nil"/>
              <w:tl2br w:val="nil"/>
              <w:tr2bl w:val="nil"/>
            </w:tcBorders>
            <w:shd w:val="clear" w:color="auto" w:fill="auto"/>
            <w:noWrap/>
            <w:vAlign w:val="bottom"/>
          </w:tcPr>
          <w:p w:rsidR="00FA4613" w:rsidP="00624889" w:rsidRDefault="00FA4613">
            <w:pPr>
              <w:spacing w:after="1"/>
              <w:jc w:val="center"/>
              <w:rPr>
                <w:b/>
                <w:color w:val="000000"/>
                <w:sz w:val="16"/>
              </w:rPr>
            </w:pPr>
            <w:r>
              <w:rPr>
                <w:rFonts w:ascii="Times New Roman" w:hAnsi="Times New Roman" w:eastAsia="Times New Roman" w:cs="Times New Roman"/>
                <w:b/>
                <w:color w:val="000000"/>
                <w:sz w:val="16"/>
              </w:rPr>
              <w:t>% Change</w:t>
            </w:r>
          </w:p>
        </w:tc>
      </w:tr>
      <w:tr w:rsidR="00FA4613" w:rsidTr="00FA4613">
        <w:tc>
          <w:tcPr>
            <w:tcW w:w="3162" w:type="pct"/>
            <w:tcBorders>
              <w:top w:val="nil"/>
              <w:left w:val="nil"/>
              <w:bottom w:val="nil"/>
              <w:right w:val="nil"/>
              <w:tl2br w:val="nil"/>
              <w:tr2bl w:val="nil"/>
            </w:tcBorders>
            <w:shd w:val="clear" w:color="auto" w:fill="CCEEFF"/>
            <w:vAlign w:val="bottom"/>
          </w:tcPr>
          <w:p w:rsidR="00FA4613" w:rsidP="00624889" w:rsidRDefault="00FA4613">
            <w:pPr>
              <w:spacing w:after="1"/>
              <w:rPr>
                <w:color w:val="000000"/>
              </w:rPr>
            </w:pPr>
            <w:bookmarkStart w:name="_b468664c_bb75_456c_9bb4_aae64fdc4f6b" w:id="130"/>
            <w:bookmarkEnd w:id="129"/>
            <w:r>
              <w:rPr>
                <w:rFonts w:ascii="Times New Roman" w:hAnsi="Times New Roman" w:eastAsia="Times New Roman" w:cs="Times New Roman"/>
                <w:color w:val="000000"/>
              </w:rPr>
              <w:t>Other expenses</w:t>
            </w:r>
          </w:p>
        </w:tc>
        <w:tc>
          <w:tcPr>
            <w:tcW w:w="88" w:type="pct"/>
            <w:tcBorders>
              <w:top w:val="nil"/>
              <w:left w:val="nil"/>
              <w:bottom w:val="nil"/>
              <w:right w:val="nil"/>
              <w:tl2br w:val="nil"/>
              <w:tr2bl w:val="nil"/>
            </w:tcBorders>
            <w:shd w:val="clear" w:color="auto" w:fill="CCEEFF"/>
            <w:noWrap/>
            <w:vAlign w:val="bottom"/>
          </w:tcPr>
          <w:p w:rsidR="00FA4613" w:rsidP="00624889" w:rsidRDefault="00FA4613">
            <w:pPr>
              <w:spacing w:after="1"/>
              <w:rPr>
                <w:color w:val="000000"/>
              </w:rPr>
            </w:pPr>
            <w:r>
              <w:rPr>
                <w:rFonts w:ascii="Times New Roman" w:hAnsi="Times New Roman" w:eastAsia="Times New Roman" w:cs="Times New Roman"/>
                <w:color w:val="000000"/>
              </w:rPr>
              <w:t> </w:t>
            </w:r>
          </w:p>
        </w:tc>
        <w:tc>
          <w:tcPr>
            <w:tcW w:w="495" w:type="pct"/>
            <w:tcBorders>
              <w:top w:val="nil"/>
              <w:left w:val="nil"/>
              <w:bottom w:val="nil"/>
              <w:right w:val="nil"/>
              <w:tl2br w:val="nil"/>
              <w:tr2bl w:val="nil"/>
            </w:tcBorders>
            <w:shd w:val="clear" w:color="auto" w:fill="CCEEFF"/>
            <w:noWrap/>
            <w:vAlign w:val="bottom"/>
          </w:tcPr>
          <w:p w:rsidR="00FA4613" w:rsidP="00624889" w:rsidRDefault="00FA4613">
            <w:pPr>
              <w:spacing w:after="1"/>
              <w:ind w:right="60"/>
              <w:jc w:val="right"/>
              <w:rPr>
                <w:color w:val="000000"/>
              </w:rPr>
            </w:pPr>
            <w:r>
              <w:rPr>
                <w:rFonts w:ascii="Times New Roman" w:hAnsi="Times New Roman" w:eastAsia="Times New Roman" w:cs="Times New Roman"/>
                <w:color w:val="000000"/>
              </w:rPr>
              <w:t xml:space="preserve"> 0.63</w:t>
            </w:r>
          </w:p>
        </w:tc>
        <w:tc>
          <w:tcPr>
            <w:tcW w:w="88" w:type="pct"/>
            <w:tcBorders>
              <w:top w:val="nil"/>
              <w:left w:val="nil"/>
              <w:bottom w:val="nil"/>
              <w:right w:val="nil"/>
              <w:tl2br w:val="nil"/>
              <w:tr2bl w:val="nil"/>
            </w:tcBorders>
            <w:shd w:val="clear" w:color="auto" w:fill="CCEEFF"/>
            <w:noWrap/>
            <w:vAlign w:val="bottom"/>
          </w:tcPr>
          <w:p w:rsidR="00FA4613" w:rsidP="00624889" w:rsidRDefault="00FA4613">
            <w:pPr>
              <w:spacing w:after="1"/>
              <w:rPr>
                <w:color w:val="000000"/>
              </w:rPr>
            </w:pPr>
            <w:r>
              <w:rPr>
                <w:rFonts w:ascii="Times New Roman" w:hAnsi="Times New Roman" w:eastAsia="Times New Roman" w:cs="Times New Roman"/>
                <w:color w:val="000000"/>
              </w:rPr>
              <w:t> </w:t>
            </w:r>
          </w:p>
        </w:tc>
        <w:tc>
          <w:tcPr>
            <w:tcW w:w="495" w:type="pct"/>
            <w:tcBorders>
              <w:top w:val="nil"/>
              <w:left w:val="nil"/>
              <w:bottom w:val="nil"/>
              <w:right w:val="nil"/>
              <w:tl2br w:val="nil"/>
              <w:tr2bl w:val="nil"/>
            </w:tcBorders>
            <w:shd w:val="clear" w:color="auto" w:fill="CCEEFF"/>
            <w:noWrap/>
            <w:vAlign w:val="bottom"/>
          </w:tcPr>
          <w:p w:rsidR="00FA4613" w:rsidP="00624889" w:rsidRDefault="00FA4613">
            <w:pPr>
              <w:spacing w:after="1"/>
              <w:ind w:right="60"/>
              <w:jc w:val="right"/>
              <w:rPr>
                <w:color w:val="000000"/>
              </w:rPr>
            </w:pPr>
            <w:r>
              <w:rPr>
                <w:rFonts w:ascii="Times New Roman" w:hAnsi="Times New Roman" w:eastAsia="Times New Roman" w:cs="Times New Roman"/>
                <w:color w:val="000000"/>
              </w:rPr>
              <w:t xml:space="preserve"> 2.31</w:t>
            </w:r>
          </w:p>
        </w:tc>
        <w:tc>
          <w:tcPr>
            <w:tcW w:w="88" w:type="pct"/>
            <w:tcBorders>
              <w:top w:val="nil"/>
              <w:left w:val="nil"/>
              <w:bottom w:val="nil"/>
              <w:right w:val="nil"/>
              <w:tl2br w:val="nil"/>
              <w:tr2bl w:val="nil"/>
            </w:tcBorders>
            <w:shd w:val="clear" w:color="auto" w:fill="CCEEFF"/>
            <w:noWrap/>
            <w:vAlign w:val="bottom"/>
          </w:tcPr>
          <w:p w:rsidR="00FA4613" w:rsidP="00624889" w:rsidRDefault="00FA4613">
            <w:pPr>
              <w:spacing w:after="1"/>
              <w:rPr>
                <w:color w:val="000000"/>
              </w:rPr>
            </w:pPr>
            <w:r>
              <w:rPr>
                <w:rFonts w:ascii="Times New Roman" w:hAnsi="Times New Roman" w:eastAsia="Times New Roman" w:cs="Times New Roman"/>
                <w:color w:val="000000"/>
              </w:rPr>
              <w:t> </w:t>
            </w:r>
          </w:p>
        </w:tc>
        <w:tc>
          <w:tcPr>
            <w:tcW w:w="585" w:type="pct"/>
            <w:tcBorders>
              <w:top w:val="nil"/>
              <w:left w:val="nil"/>
              <w:bottom w:val="nil"/>
              <w:right w:val="nil"/>
              <w:tl2br w:val="nil"/>
              <w:tr2bl w:val="nil"/>
            </w:tcBorders>
            <w:shd w:val="clear" w:color="auto" w:fill="CCEEFF"/>
            <w:noWrap/>
            <w:vAlign w:val="bottom"/>
          </w:tcPr>
          <w:p w:rsidR="00FA4613" w:rsidP="00624889" w:rsidRDefault="00FA4613">
            <w:pPr>
              <w:spacing w:after="1"/>
              <w:ind w:right="60"/>
              <w:jc w:val="right"/>
              <w:rPr>
                <w:color w:val="000000"/>
              </w:rPr>
            </w:pPr>
            <w:r>
              <w:rPr>
                <w:rFonts w:ascii="Times New Roman" w:hAnsi="Times New Roman" w:eastAsia="Times New Roman" w:cs="Times New Roman"/>
                <w:color w:val="000000"/>
              </w:rPr>
              <w:t>*</w:t>
            </w:r>
          </w:p>
        </w:tc>
      </w:tr>
      <w:bookmarkEnd w:id="126"/>
      <w:bookmarkEnd w:id="130"/>
    </w:tbl>
    <w:p w:rsidRPr="00A81EEC" w:rsidR="00A81EEC" w:rsidP="00A81EEC" w:rsidRDefault="00A81EEC">
      <w:pPr>
        <w:pStyle w:val="BodyText"/>
        <w:spacing w:after="0"/>
        <w:rPr>
          <w:sz w:val="2"/>
        </w:rPr>
      </w:pPr>
    </w:p>
    <w:p w:rsidR="00230B1D" w:rsidP="00230B1D" w:rsidRDefault="00C54FC4">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7D311E" w:rsidP="00230B1D" w:rsidRDefault="007D2740">
      <w:pPr>
        <w:pStyle w:val="BodyText"/>
        <w:rPr>
          <w:rFonts w:eastAsia="Times New Roman"/>
        </w:rPr>
      </w:pPr>
      <w:r w:rsidRPr="00230B1D">
        <w:rPr>
          <w:rFonts w:eastAsia="Times New Roman"/>
        </w:rPr>
        <w:t xml:space="preserve">Other expenses for H1 2024 were approximately $0.63 million, a decrease of approximately $1.68 million. This decrease is primarily </w:t>
      </w:r>
      <w:r w:rsidRPr="00230B1D" w:rsidR="007A6F35">
        <w:rPr>
          <w:rFonts w:eastAsia="Times New Roman"/>
        </w:rPr>
        <w:t xml:space="preserve">due to </w:t>
      </w:r>
      <w:r w:rsidRPr="00230B1D">
        <w:rPr>
          <w:rFonts w:eastAsia="Times New Roman"/>
        </w:rPr>
        <w:t>the reduction of insurance costs.</w:t>
      </w:r>
    </w:p>
    <w:p w:rsidR="00230B1D" w:rsidP="00230B1D" w:rsidRDefault="000F1B51">
      <w:pPr>
        <w:pStyle w:val="Heading3"/>
        <w:rPr>
          <w:rFonts w:eastAsia="SimSun"/>
        </w:rPr>
      </w:pPr>
      <w:r w:rsidRPr="00230B1D">
        <w:rPr>
          <w:rFonts w:eastAsia="SimSun"/>
        </w:rPr>
        <w:t xml:space="preserve">Other </w:t>
      </w:r>
      <w:r w:rsidR="00941F32">
        <w:rPr>
          <w:rFonts w:eastAsia="SimSun"/>
        </w:rPr>
        <w:t>I</w:t>
      </w:r>
      <w:r w:rsidRPr="00230B1D">
        <w:rPr>
          <w:rFonts w:eastAsia="SimSun"/>
        </w:rPr>
        <w:t>ncome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829"/>
        <w:gridCol w:w="190"/>
        <w:gridCol w:w="1069"/>
        <w:gridCol w:w="190"/>
        <w:gridCol w:w="1069"/>
        <w:gridCol w:w="190"/>
        <w:gridCol w:w="1263"/>
      </w:tblGrid>
      <w:tr w:rsidR="00FA4613" w:rsidTr="00FA4613">
        <w:trPr>
          <w:trHeight w:val="20" w:hRule="exact"/>
        </w:trPr>
        <w:tc>
          <w:tcPr>
            <w:tcW w:w="3162" w:type="pct"/>
            <w:tcBorders>
              <w:top w:val="nil"/>
              <w:left w:val="nil"/>
              <w:bottom w:val="nil"/>
              <w:right w:val="nil"/>
            </w:tcBorders>
            <w:vAlign w:val="bottom"/>
          </w:tcPr>
          <w:p w:rsidR="00FA4613" w:rsidP="00E33245" w:rsidRDefault="00FA4613">
            <w:pPr>
              <w:keepNext/>
              <w:spacing w:after="1"/>
              <w:rPr>
                <w:sz w:val="2"/>
              </w:rPr>
            </w:pPr>
            <w:bookmarkStart w:name="_af9e6b72_46df_46a6_91a1_ee12f2e36281" w:colFirst="0" w:colLast="0" w:id="131"/>
            <w:bookmarkStart w:name="_8afa2640_884d_4037_bf4e_7f3fd6d4b719" w:colFirst="1" w:colLast="1" w:id="132"/>
            <w:bookmarkStart w:name="_f00fa76f_711d_45d7_abb3_346b86e9c55b" w:colFirst="2" w:colLast="2" w:id="133"/>
            <w:bookmarkStart w:name="_442e16e3_a324_47c7_b729_c71a2acdcaa3" w:colFirst="3" w:colLast="3" w:id="134"/>
            <w:bookmarkStart w:name="_84789f1b_d303_44e4_8ab9_2c34b8a4e186" w:colFirst="4" w:colLast="4" w:id="135"/>
            <w:bookmarkStart w:name="_f7391dd8_a46f_4d01_a62e_c064f1b1592b" w:colFirst="5" w:colLast="5" w:id="136"/>
            <w:bookmarkStart w:name="_1d6717fa_bbfa_448c_ad38_3eef72990a3a" w:colFirst="6" w:colLast="6" w:id="137"/>
            <w:bookmarkStart w:name="_b85e0b23_0440_4faf_bd33_48f9b8c81b10" w:id="138"/>
          </w:p>
        </w:tc>
        <w:tc>
          <w:tcPr>
            <w:tcW w:w="88" w:type="pct"/>
            <w:tcBorders>
              <w:top w:val="nil"/>
              <w:left w:val="nil"/>
              <w:bottom w:val="nil"/>
              <w:right w:val="nil"/>
            </w:tcBorders>
            <w:noWrap/>
            <w:vAlign w:val="bottom"/>
          </w:tcPr>
          <w:p w:rsidR="00FA4613" w:rsidP="00E33245" w:rsidRDefault="00FA4613">
            <w:pPr>
              <w:keepNext/>
              <w:spacing w:after="1"/>
              <w:rPr>
                <w:sz w:val="2"/>
              </w:rPr>
            </w:pPr>
          </w:p>
        </w:tc>
        <w:tc>
          <w:tcPr>
            <w:tcW w:w="495" w:type="pct"/>
            <w:tcBorders>
              <w:top w:val="nil"/>
              <w:left w:val="nil"/>
              <w:bottom w:val="nil"/>
              <w:right w:val="nil"/>
            </w:tcBorders>
            <w:noWrap/>
            <w:vAlign w:val="bottom"/>
          </w:tcPr>
          <w:p w:rsidR="00FA4613" w:rsidP="00E33245" w:rsidRDefault="00FA4613">
            <w:pPr>
              <w:keepNext/>
              <w:spacing w:after="1"/>
              <w:rPr>
                <w:sz w:val="2"/>
              </w:rPr>
            </w:pPr>
          </w:p>
        </w:tc>
        <w:tc>
          <w:tcPr>
            <w:tcW w:w="88" w:type="pct"/>
            <w:tcBorders>
              <w:top w:val="nil"/>
              <w:left w:val="nil"/>
              <w:bottom w:val="nil"/>
              <w:right w:val="nil"/>
            </w:tcBorders>
            <w:noWrap/>
            <w:vAlign w:val="bottom"/>
          </w:tcPr>
          <w:p w:rsidR="00FA4613" w:rsidP="00E33245" w:rsidRDefault="00FA4613">
            <w:pPr>
              <w:keepNext/>
              <w:spacing w:after="1"/>
              <w:rPr>
                <w:sz w:val="2"/>
              </w:rPr>
            </w:pPr>
          </w:p>
        </w:tc>
        <w:tc>
          <w:tcPr>
            <w:tcW w:w="495" w:type="pct"/>
            <w:tcBorders>
              <w:top w:val="nil"/>
              <w:left w:val="nil"/>
              <w:bottom w:val="nil"/>
              <w:right w:val="nil"/>
            </w:tcBorders>
            <w:noWrap/>
            <w:vAlign w:val="bottom"/>
          </w:tcPr>
          <w:p w:rsidR="00FA4613" w:rsidP="00E33245" w:rsidRDefault="00FA4613">
            <w:pPr>
              <w:keepNext/>
              <w:spacing w:after="1"/>
              <w:rPr>
                <w:sz w:val="2"/>
              </w:rPr>
            </w:pPr>
          </w:p>
        </w:tc>
        <w:tc>
          <w:tcPr>
            <w:tcW w:w="88" w:type="pct"/>
            <w:tcBorders>
              <w:top w:val="nil"/>
              <w:left w:val="nil"/>
              <w:bottom w:val="nil"/>
              <w:right w:val="nil"/>
            </w:tcBorders>
            <w:noWrap/>
            <w:vAlign w:val="bottom"/>
          </w:tcPr>
          <w:p w:rsidR="00FA4613" w:rsidP="00E33245" w:rsidRDefault="00FA4613">
            <w:pPr>
              <w:keepNext/>
              <w:spacing w:after="1"/>
              <w:rPr>
                <w:sz w:val="2"/>
              </w:rPr>
            </w:pPr>
          </w:p>
        </w:tc>
        <w:tc>
          <w:tcPr>
            <w:tcW w:w="585" w:type="pct"/>
            <w:tcBorders>
              <w:top w:val="nil"/>
              <w:left w:val="nil"/>
              <w:bottom w:val="nil"/>
              <w:right w:val="nil"/>
            </w:tcBorders>
            <w:noWrap/>
            <w:vAlign w:val="bottom"/>
          </w:tcPr>
          <w:p w:rsidR="00FA4613" w:rsidP="00E33245" w:rsidRDefault="00FA4613">
            <w:pPr>
              <w:keepNext/>
              <w:spacing w:after="1"/>
              <w:rPr>
                <w:sz w:val="2"/>
              </w:rPr>
            </w:pPr>
          </w:p>
        </w:tc>
      </w:tr>
      <w:tr w:rsidR="00FA4613" w:rsidTr="00FA4613">
        <w:tc>
          <w:tcPr>
            <w:tcW w:w="3162" w:type="pct"/>
            <w:tcBorders>
              <w:top w:val="nil"/>
              <w:left w:val="nil"/>
              <w:bottom w:val="nil"/>
              <w:right w:val="nil"/>
              <w:tl2br w:val="nil"/>
              <w:tr2bl w:val="nil"/>
            </w:tcBorders>
            <w:shd w:val="clear" w:color="auto" w:fill="auto"/>
            <w:vAlign w:val="bottom"/>
          </w:tcPr>
          <w:p w:rsidR="00FA4613" w:rsidP="00E33245" w:rsidRDefault="00FA4613">
            <w:pPr>
              <w:spacing w:after="1"/>
              <w:rPr>
                <w:b/>
                <w:color w:val="000000"/>
                <w:sz w:val="16"/>
              </w:rPr>
            </w:pPr>
            <w:bookmarkStart w:name="_84ee66a8_bb38_4102_a4d2_f69d53a237a4" w:id="139"/>
            <w:bookmarkEnd w:id="131"/>
            <w:bookmarkEnd w:id="132"/>
            <w:bookmarkEnd w:id="133"/>
            <w:bookmarkEnd w:id="134"/>
            <w:bookmarkEnd w:id="135"/>
            <w:bookmarkEnd w:id="136"/>
            <w:bookmarkEnd w:id="137"/>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1078" w:type="pct"/>
            <w:gridSpan w:val="3"/>
            <w:tcBorders>
              <w:top w:val="nil"/>
              <w:left w:val="nil"/>
              <w:bottom w:val="single" w:color="000000" w:sz="4" w:space="0"/>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585"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r>
      <w:tr w:rsidR="00FA4613" w:rsidTr="00FA4613">
        <w:tc>
          <w:tcPr>
            <w:tcW w:w="3162" w:type="pct"/>
            <w:tcBorders>
              <w:top w:val="nil"/>
              <w:left w:val="nil"/>
              <w:bottom w:val="nil"/>
              <w:right w:val="nil"/>
              <w:tl2br w:val="nil"/>
              <w:tr2bl w:val="nil"/>
            </w:tcBorders>
            <w:shd w:val="clear" w:color="auto" w:fill="auto"/>
            <w:vAlign w:val="bottom"/>
          </w:tcPr>
          <w:p w:rsidR="00FA4613" w:rsidP="00E33245" w:rsidRDefault="00FA4613">
            <w:pPr>
              <w:spacing w:after="1"/>
              <w:rPr>
                <w:b/>
                <w:color w:val="000000"/>
                <w:sz w:val="16"/>
              </w:rPr>
            </w:pPr>
            <w:bookmarkStart w:name="_c1fb1cb9_f883_4d96_a1eb_fa20c0664075" w:id="140"/>
            <w:bookmarkEnd w:id="139"/>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495"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495"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p>
        </w:tc>
        <w:tc>
          <w:tcPr>
            <w:tcW w:w="585"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H1 2023 - H1 2024</w:t>
            </w:r>
          </w:p>
        </w:tc>
      </w:tr>
      <w:tr w:rsidR="00FA4613" w:rsidTr="00FA4613">
        <w:tc>
          <w:tcPr>
            <w:tcW w:w="3162" w:type="pct"/>
            <w:tcBorders>
              <w:top w:val="nil"/>
              <w:left w:val="nil"/>
              <w:bottom w:val="nil"/>
              <w:right w:val="nil"/>
              <w:tl2br w:val="nil"/>
              <w:tr2bl w:val="nil"/>
            </w:tcBorders>
            <w:shd w:val="clear" w:color="auto" w:fill="auto"/>
            <w:vAlign w:val="bottom"/>
          </w:tcPr>
          <w:p w:rsidR="00FA4613" w:rsidP="00E33245" w:rsidRDefault="00FA4613">
            <w:pPr>
              <w:spacing w:after="1"/>
              <w:rPr>
                <w:b/>
                <w:color w:val="000000"/>
                <w:sz w:val="16"/>
              </w:rPr>
            </w:pPr>
            <w:bookmarkStart w:name="_53216fa9_abd9_4717_882a_b6cb8c424543" w:id="141"/>
            <w:bookmarkEnd w:id="140"/>
            <w:r>
              <w:rPr>
                <w:rFonts w:ascii="Times New Roman" w:hAnsi="Times New Roman" w:eastAsia="Times New Roman" w:cs="Times New Roman"/>
                <w:b/>
                <w:color w:val="000000"/>
                <w:sz w:val="16"/>
              </w:rPr>
              <w:t>($ million)</w:t>
            </w:r>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495" w:type="pct"/>
            <w:tcBorders>
              <w:top w:val="nil"/>
              <w:left w:val="nil"/>
              <w:bottom w:val="single" w:color="000000" w:sz="4" w:space="0"/>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2024</w:t>
            </w:r>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495" w:type="pct"/>
            <w:tcBorders>
              <w:top w:val="nil"/>
              <w:left w:val="nil"/>
              <w:bottom w:val="single" w:color="000000" w:sz="4" w:space="0"/>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2023</w:t>
            </w:r>
          </w:p>
        </w:tc>
        <w:tc>
          <w:tcPr>
            <w:tcW w:w="88" w:type="pct"/>
            <w:tcBorders>
              <w:top w:val="nil"/>
              <w:left w:val="nil"/>
              <w:bottom w:val="nil"/>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85" w:type="pct"/>
            <w:tcBorders>
              <w:top w:val="nil"/>
              <w:left w:val="nil"/>
              <w:bottom w:val="single" w:color="000000" w:sz="4" w:space="0"/>
              <w:right w:val="nil"/>
              <w:tl2br w:val="nil"/>
              <w:tr2bl w:val="nil"/>
            </w:tcBorders>
            <w:shd w:val="clear" w:color="auto" w:fill="auto"/>
            <w:noWrap/>
            <w:vAlign w:val="bottom"/>
          </w:tcPr>
          <w:p w:rsidR="00FA4613" w:rsidP="00E33245" w:rsidRDefault="00FA4613">
            <w:pPr>
              <w:spacing w:after="1"/>
              <w:jc w:val="center"/>
              <w:rPr>
                <w:b/>
                <w:color w:val="000000"/>
                <w:sz w:val="16"/>
              </w:rPr>
            </w:pPr>
            <w:r>
              <w:rPr>
                <w:rFonts w:ascii="Times New Roman" w:hAnsi="Times New Roman" w:eastAsia="Times New Roman" w:cs="Times New Roman"/>
                <w:b/>
                <w:color w:val="000000"/>
                <w:sz w:val="16"/>
              </w:rPr>
              <w:t>% Change</w:t>
            </w:r>
          </w:p>
        </w:tc>
      </w:tr>
      <w:tr w:rsidR="00FA4613" w:rsidTr="00FA4613">
        <w:tc>
          <w:tcPr>
            <w:tcW w:w="3162" w:type="pct"/>
            <w:tcBorders>
              <w:top w:val="nil"/>
              <w:left w:val="nil"/>
              <w:bottom w:val="nil"/>
              <w:right w:val="nil"/>
              <w:tl2br w:val="nil"/>
              <w:tr2bl w:val="nil"/>
            </w:tcBorders>
            <w:shd w:val="clear" w:color="auto" w:fill="CCEEFF"/>
            <w:vAlign w:val="bottom"/>
          </w:tcPr>
          <w:p w:rsidR="00FA4613" w:rsidP="00E33245" w:rsidRDefault="00FA4613">
            <w:pPr>
              <w:spacing w:after="1"/>
              <w:rPr>
                <w:color w:val="000000"/>
              </w:rPr>
            </w:pPr>
            <w:bookmarkStart w:name="_412a81a7_bc32_4b86_b745_a4e8f545be05" w:id="142"/>
            <w:bookmarkEnd w:id="141"/>
            <w:r>
              <w:rPr>
                <w:rFonts w:ascii="Times New Roman" w:hAnsi="Times New Roman" w:eastAsia="Times New Roman" w:cs="Times New Roman"/>
                <w:color w:val="000000"/>
              </w:rPr>
              <w:t>Other income</w:t>
            </w:r>
          </w:p>
        </w:tc>
        <w:tc>
          <w:tcPr>
            <w:tcW w:w="88" w:type="pct"/>
            <w:tcBorders>
              <w:top w:val="nil"/>
              <w:left w:val="nil"/>
              <w:bottom w:val="nil"/>
              <w:right w:val="nil"/>
              <w:tl2br w:val="nil"/>
              <w:tr2bl w:val="nil"/>
            </w:tcBorders>
            <w:shd w:val="clear" w:color="auto" w:fill="CCEEFF"/>
            <w:noWrap/>
            <w:vAlign w:val="bottom"/>
          </w:tcPr>
          <w:p w:rsidR="00FA4613" w:rsidP="00E33245" w:rsidRDefault="00FA4613">
            <w:pPr>
              <w:spacing w:after="1"/>
              <w:rPr>
                <w:color w:val="000000"/>
              </w:rPr>
            </w:pPr>
            <w:r>
              <w:rPr>
                <w:rFonts w:ascii="Times New Roman" w:hAnsi="Times New Roman" w:eastAsia="Times New Roman" w:cs="Times New Roman"/>
                <w:color w:val="000000"/>
              </w:rPr>
              <w:t> </w:t>
            </w:r>
          </w:p>
        </w:tc>
        <w:tc>
          <w:tcPr>
            <w:tcW w:w="495" w:type="pct"/>
            <w:tcBorders>
              <w:top w:val="nil"/>
              <w:left w:val="nil"/>
              <w:bottom w:val="nil"/>
              <w:right w:val="nil"/>
              <w:tl2br w:val="nil"/>
              <w:tr2bl w:val="nil"/>
            </w:tcBorders>
            <w:shd w:val="clear" w:color="auto" w:fill="CCEEFF"/>
            <w:noWrap/>
            <w:vAlign w:val="bottom"/>
          </w:tcPr>
          <w:p w:rsidR="00FA4613" w:rsidP="00E33245" w:rsidRDefault="00FA4613">
            <w:pPr>
              <w:spacing w:after="1"/>
              <w:ind w:right="60"/>
              <w:jc w:val="right"/>
              <w:rPr>
                <w:color w:val="000000"/>
              </w:rPr>
            </w:pPr>
            <w:r>
              <w:rPr>
                <w:rFonts w:ascii="Times New Roman" w:hAnsi="Times New Roman" w:eastAsia="Times New Roman" w:cs="Times New Roman"/>
                <w:color w:val="000000"/>
              </w:rPr>
              <w:t xml:space="preserve"> 0.27</w:t>
            </w:r>
          </w:p>
        </w:tc>
        <w:tc>
          <w:tcPr>
            <w:tcW w:w="88" w:type="pct"/>
            <w:tcBorders>
              <w:top w:val="nil"/>
              <w:left w:val="nil"/>
              <w:bottom w:val="nil"/>
              <w:right w:val="nil"/>
              <w:tl2br w:val="nil"/>
              <w:tr2bl w:val="nil"/>
            </w:tcBorders>
            <w:shd w:val="clear" w:color="auto" w:fill="CCEEFF"/>
            <w:noWrap/>
            <w:vAlign w:val="bottom"/>
          </w:tcPr>
          <w:p w:rsidR="00FA4613" w:rsidP="00E33245" w:rsidRDefault="00FA4613">
            <w:pPr>
              <w:spacing w:after="1"/>
              <w:rPr>
                <w:color w:val="000000"/>
              </w:rPr>
            </w:pPr>
            <w:r>
              <w:rPr>
                <w:rFonts w:ascii="Times New Roman" w:hAnsi="Times New Roman" w:eastAsia="Times New Roman" w:cs="Times New Roman"/>
                <w:color w:val="000000"/>
              </w:rPr>
              <w:t> </w:t>
            </w:r>
          </w:p>
        </w:tc>
        <w:tc>
          <w:tcPr>
            <w:tcW w:w="495" w:type="pct"/>
            <w:tcBorders>
              <w:top w:val="nil"/>
              <w:left w:val="nil"/>
              <w:bottom w:val="nil"/>
              <w:right w:val="nil"/>
              <w:tl2br w:val="nil"/>
              <w:tr2bl w:val="nil"/>
            </w:tcBorders>
            <w:shd w:val="clear" w:color="auto" w:fill="CCEEFF"/>
            <w:noWrap/>
            <w:vAlign w:val="bottom"/>
          </w:tcPr>
          <w:p w:rsidR="00FA4613" w:rsidP="00E33245" w:rsidRDefault="00FA4613">
            <w:pPr>
              <w:spacing w:after="1"/>
              <w:ind w:right="60"/>
              <w:jc w:val="right"/>
              <w:rPr>
                <w:color w:val="000000"/>
              </w:rPr>
            </w:pPr>
            <w:r>
              <w:rPr>
                <w:rFonts w:ascii="Times New Roman" w:hAnsi="Times New Roman" w:eastAsia="Times New Roman" w:cs="Times New Roman"/>
                <w:color w:val="000000"/>
              </w:rPr>
              <w:t xml:space="preserve"> 0.13</w:t>
            </w:r>
          </w:p>
        </w:tc>
        <w:tc>
          <w:tcPr>
            <w:tcW w:w="88" w:type="pct"/>
            <w:tcBorders>
              <w:top w:val="nil"/>
              <w:left w:val="nil"/>
              <w:bottom w:val="nil"/>
              <w:right w:val="nil"/>
              <w:tl2br w:val="nil"/>
              <w:tr2bl w:val="nil"/>
            </w:tcBorders>
            <w:shd w:val="clear" w:color="auto" w:fill="CCEEFF"/>
            <w:noWrap/>
            <w:vAlign w:val="bottom"/>
          </w:tcPr>
          <w:p w:rsidR="00FA4613" w:rsidP="00E33245" w:rsidRDefault="00FA4613">
            <w:pPr>
              <w:spacing w:after="1"/>
              <w:rPr>
                <w:color w:val="000000"/>
              </w:rPr>
            </w:pPr>
            <w:r>
              <w:rPr>
                <w:rFonts w:ascii="Times New Roman" w:hAnsi="Times New Roman" w:eastAsia="Times New Roman" w:cs="Times New Roman"/>
                <w:color w:val="000000"/>
              </w:rPr>
              <w:t> </w:t>
            </w:r>
          </w:p>
        </w:tc>
        <w:tc>
          <w:tcPr>
            <w:tcW w:w="585" w:type="pct"/>
            <w:tcBorders>
              <w:top w:val="nil"/>
              <w:left w:val="nil"/>
              <w:bottom w:val="nil"/>
              <w:right w:val="nil"/>
              <w:tl2br w:val="nil"/>
              <w:tr2bl w:val="nil"/>
            </w:tcBorders>
            <w:shd w:val="clear" w:color="auto" w:fill="CCEEFF"/>
            <w:noWrap/>
            <w:vAlign w:val="bottom"/>
          </w:tcPr>
          <w:p w:rsidR="00FA4613" w:rsidP="00E33245" w:rsidRDefault="00FA4613">
            <w:pPr>
              <w:spacing w:after="1"/>
              <w:ind w:right="60"/>
              <w:jc w:val="right"/>
              <w:rPr>
                <w:color w:val="000000"/>
              </w:rPr>
            </w:pPr>
            <w:r>
              <w:rPr>
                <w:rFonts w:ascii="Times New Roman" w:hAnsi="Times New Roman" w:eastAsia="Times New Roman" w:cs="Times New Roman"/>
                <w:color w:val="000000"/>
              </w:rPr>
              <w:t>*</w:t>
            </w:r>
          </w:p>
        </w:tc>
      </w:tr>
      <w:tr w:rsidR="00FA4613" w:rsidTr="00FA4613">
        <w:tc>
          <w:tcPr>
            <w:tcW w:w="3162" w:type="pct"/>
            <w:tcBorders>
              <w:top w:val="nil"/>
              <w:left w:val="nil"/>
              <w:bottom w:val="nil"/>
              <w:right w:val="nil"/>
              <w:tl2br w:val="nil"/>
              <w:tr2bl w:val="nil"/>
            </w:tcBorders>
            <w:vAlign w:val="bottom"/>
          </w:tcPr>
          <w:p w:rsidR="00FA4613" w:rsidP="00E33245" w:rsidRDefault="00FA4613">
            <w:pPr>
              <w:spacing w:after="1"/>
              <w:rPr>
                <w:color w:val="000000"/>
              </w:rPr>
            </w:pPr>
            <w:bookmarkStart w:name="_a4ca3444_a781_4986_b403_1fd2d9a7cbd7" w:id="143"/>
            <w:bookmarkEnd w:id="142"/>
            <w:r>
              <w:rPr>
                <w:rFonts w:ascii="Times New Roman" w:hAnsi="Times New Roman" w:eastAsia="Times New Roman" w:cs="Times New Roman"/>
                <w:color w:val="000000"/>
              </w:rPr>
              <w:t>Creditors settlement</w:t>
            </w:r>
          </w:p>
        </w:tc>
        <w:tc>
          <w:tcPr>
            <w:tcW w:w="88" w:type="pct"/>
            <w:tcBorders>
              <w:top w:val="nil"/>
              <w:left w:val="nil"/>
              <w:bottom w:val="nil"/>
              <w:right w:val="nil"/>
              <w:tl2br w:val="nil"/>
              <w:tr2bl w:val="nil"/>
            </w:tcBorders>
            <w:noWrap/>
            <w:vAlign w:val="bottom"/>
          </w:tcPr>
          <w:p w:rsidR="00FA4613" w:rsidP="00E33245" w:rsidRDefault="00FA4613">
            <w:pPr>
              <w:spacing w:after="1"/>
              <w:rPr>
                <w:color w:val="000000"/>
              </w:rPr>
            </w:pPr>
            <w:r>
              <w:rPr>
                <w:rFonts w:ascii="Times New Roman" w:hAnsi="Times New Roman" w:eastAsia="Times New Roman" w:cs="Times New Roman"/>
                <w:color w:val="000000"/>
              </w:rPr>
              <w:t> </w:t>
            </w:r>
          </w:p>
        </w:tc>
        <w:tc>
          <w:tcPr>
            <w:tcW w:w="495" w:type="pct"/>
            <w:tcBorders>
              <w:top w:val="nil"/>
              <w:left w:val="nil"/>
              <w:bottom w:val="nil"/>
              <w:right w:val="nil"/>
              <w:tl2br w:val="nil"/>
              <w:tr2bl w:val="nil"/>
            </w:tcBorders>
            <w:noWrap/>
            <w:vAlign w:val="bottom"/>
          </w:tcPr>
          <w:p w:rsidR="00FA4613" w:rsidP="00E33245" w:rsidRDefault="00FA4613">
            <w:pPr>
              <w:spacing w:after="1"/>
              <w:ind w:right="60"/>
              <w:jc w:val="right"/>
              <w:rPr>
                <w:color w:val="000000"/>
              </w:rPr>
            </w:pPr>
            <w:r>
              <w:rPr>
                <w:rFonts w:ascii="Times New Roman" w:hAnsi="Times New Roman" w:eastAsia="Times New Roman" w:cs="Times New Roman"/>
                <w:color w:val="000000"/>
              </w:rPr>
              <w:t xml:space="preserve"> 0.00</w:t>
            </w:r>
          </w:p>
        </w:tc>
        <w:tc>
          <w:tcPr>
            <w:tcW w:w="88" w:type="pct"/>
            <w:tcBorders>
              <w:top w:val="nil"/>
              <w:left w:val="nil"/>
              <w:bottom w:val="nil"/>
              <w:right w:val="nil"/>
              <w:tl2br w:val="nil"/>
              <w:tr2bl w:val="nil"/>
            </w:tcBorders>
            <w:noWrap/>
            <w:vAlign w:val="bottom"/>
          </w:tcPr>
          <w:p w:rsidR="00FA4613" w:rsidP="00E33245" w:rsidRDefault="00FA4613">
            <w:pPr>
              <w:spacing w:after="1"/>
              <w:rPr>
                <w:color w:val="000000"/>
              </w:rPr>
            </w:pPr>
            <w:r>
              <w:rPr>
                <w:rFonts w:ascii="Times New Roman" w:hAnsi="Times New Roman" w:eastAsia="Times New Roman" w:cs="Times New Roman"/>
                <w:color w:val="000000"/>
              </w:rPr>
              <w:t> </w:t>
            </w:r>
          </w:p>
        </w:tc>
        <w:tc>
          <w:tcPr>
            <w:tcW w:w="495" w:type="pct"/>
            <w:tcBorders>
              <w:top w:val="nil"/>
              <w:left w:val="nil"/>
              <w:bottom w:val="nil"/>
              <w:right w:val="nil"/>
              <w:tl2br w:val="nil"/>
              <w:tr2bl w:val="nil"/>
            </w:tcBorders>
            <w:noWrap/>
            <w:vAlign w:val="bottom"/>
          </w:tcPr>
          <w:p w:rsidR="00FA4613" w:rsidP="00E33245" w:rsidRDefault="00FA4613">
            <w:pPr>
              <w:spacing w:after="1"/>
              <w:ind w:right="60"/>
              <w:jc w:val="right"/>
              <w:rPr>
                <w:color w:val="000000"/>
              </w:rPr>
            </w:pPr>
            <w:r>
              <w:rPr>
                <w:rFonts w:ascii="Times New Roman" w:hAnsi="Times New Roman" w:eastAsia="Times New Roman" w:cs="Times New Roman"/>
                <w:color w:val="000000"/>
              </w:rPr>
              <w:t xml:space="preserve"> 16.64</w:t>
            </w:r>
          </w:p>
        </w:tc>
        <w:tc>
          <w:tcPr>
            <w:tcW w:w="88" w:type="pct"/>
            <w:tcBorders>
              <w:top w:val="nil"/>
              <w:left w:val="nil"/>
              <w:bottom w:val="nil"/>
              <w:right w:val="nil"/>
              <w:tl2br w:val="nil"/>
              <w:tr2bl w:val="nil"/>
            </w:tcBorders>
            <w:noWrap/>
            <w:vAlign w:val="bottom"/>
          </w:tcPr>
          <w:p w:rsidR="00FA4613" w:rsidP="00E33245" w:rsidRDefault="00FA4613">
            <w:pPr>
              <w:spacing w:after="1"/>
              <w:rPr>
                <w:color w:val="000000"/>
              </w:rPr>
            </w:pPr>
            <w:r>
              <w:rPr>
                <w:rFonts w:ascii="Times New Roman" w:hAnsi="Times New Roman" w:eastAsia="Times New Roman" w:cs="Times New Roman"/>
                <w:color w:val="000000"/>
              </w:rPr>
              <w:t> </w:t>
            </w:r>
          </w:p>
        </w:tc>
        <w:tc>
          <w:tcPr>
            <w:tcW w:w="585" w:type="pct"/>
            <w:tcBorders>
              <w:top w:val="nil"/>
              <w:left w:val="nil"/>
              <w:bottom w:val="nil"/>
              <w:right w:val="nil"/>
              <w:tl2br w:val="nil"/>
              <w:tr2bl w:val="nil"/>
            </w:tcBorders>
            <w:noWrap/>
            <w:vAlign w:val="bottom"/>
          </w:tcPr>
          <w:p w:rsidR="00FA4613" w:rsidP="00E33245" w:rsidRDefault="00FA4613">
            <w:pPr>
              <w:spacing w:after="1"/>
              <w:ind w:right="60"/>
              <w:jc w:val="right"/>
              <w:rPr>
                <w:color w:val="000000"/>
              </w:rPr>
            </w:pPr>
            <w:r>
              <w:rPr>
                <w:rFonts w:ascii="Times New Roman" w:hAnsi="Times New Roman" w:eastAsia="Times New Roman" w:cs="Times New Roman"/>
                <w:color w:val="000000"/>
              </w:rPr>
              <w:t>*</w:t>
            </w:r>
          </w:p>
        </w:tc>
      </w:tr>
      <w:bookmarkEnd w:id="138"/>
      <w:bookmarkEnd w:id="143"/>
    </w:tbl>
    <w:p w:rsidRPr="00A81EEC" w:rsidR="00A81EEC" w:rsidP="00A81EEC" w:rsidRDefault="00A81EEC">
      <w:pPr>
        <w:pStyle w:val="BodyText"/>
        <w:spacing w:after="0"/>
        <w:rPr>
          <w:sz w:val="2"/>
        </w:rPr>
      </w:pPr>
    </w:p>
    <w:p w:rsidR="00230B1D" w:rsidP="00230B1D" w:rsidRDefault="000F1B51">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230B1D" w:rsidP="00230B1D" w:rsidRDefault="000F1B51">
      <w:pPr>
        <w:pStyle w:val="BodyText"/>
        <w:rPr>
          <w:rFonts w:eastAsia="Times New Roman"/>
          <w:lang w:val="en-GB"/>
        </w:rPr>
      </w:pPr>
      <w:r w:rsidRPr="00230B1D">
        <w:rPr>
          <w:rFonts w:eastAsia="Times New Roman"/>
        </w:rPr>
        <w:t xml:space="preserve">Other income in </w:t>
      </w:r>
      <w:r w:rsidRPr="00230B1D" w:rsidR="00FD1286">
        <w:rPr>
          <w:rFonts w:eastAsia="Times New Roman"/>
        </w:rPr>
        <w:t xml:space="preserve">H1 2023 was </w:t>
      </w:r>
      <w:r w:rsidRPr="00230B1D">
        <w:rPr>
          <w:rFonts w:eastAsia="Times New Roman"/>
        </w:rPr>
        <w:t>approximately $</w:t>
      </w:r>
      <w:r w:rsidRPr="00230B1D" w:rsidR="00FD1286">
        <w:rPr>
          <w:rFonts w:eastAsia="Times New Roman"/>
        </w:rPr>
        <w:t>16.77</w:t>
      </w:r>
      <w:r w:rsidRPr="00230B1D">
        <w:rPr>
          <w:rFonts w:eastAsia="Times New Roman"/>
        </w:rPr>
        <w:t xml:space="preserve"> million</w:t>
      </w:r>
      <w:r w:rsidRPr="00230B1D" w:rsidR="002E4FF4">
        <w:rPr>
          <w:rFonts w:eastAsia="Times New Roman"/>
        </w:rPr>
        <w:t xml:space="preserve">, out of which approximately $16.64 </w:t>
      </w:r>
      <w:r w:rsidRPr="00941F32" w:rsidR="00941F32">
        <w:rPr>
          <w:rFonts w:eastAsia="Times New Roman"/>
        </w:rPr>
        <w:t>million</w:t>
      </w:r>
      <w:r w:rsidR="00941F32">
        <w:rPr>
          <w:rFonts w:eastAsia="Times New Roman"/>
        </w:rPr>
        <w:t xml:space="preserve"> </w:t>
      </w:r>
      <w:r w:rsidRPr="00230B1D" w:rsidR="002E4FF4">
        <w:rPr>
          <w:rFonts w:eastAsia="Times New Roman"/>
        </w:rPr>
        <w:t>pertained to agreements which the Group entered</w:t>
      </w:r>
      <w:r w:rsidR="00941F32">
        <w:rPr>
          <w:rFonts w:eastAsia="Times New Roman"/>
        </w:rPr>
        <w:t xml:space="preserve"> </w:t>
      </w:r>
      <w:r w:rsidRPr="00941F32" w:rsidR="00941F32">
        <w:rPr>
          <w:rFonts w:eastAsia="Times New Roman"/>
        </w:rPr>
        <w:t>into with its prior creditors</w:t>
      </w:r>
      <w:r w:rsidRPr="00230B1D" w:rsidR="002E4FF4">
        <w:rPr>
          <w:rFonts w:eastAsia="Times New Roman"/>
        </w:rPr>
        <w:t xml:space="preserve">. </w:t>
      </w:r>
      <w:r w:rsidRPr="00230B1D" w:rsidR="002E4FF4">
        <w:rPr>
          <w:rFonts w:eastAsia="Times New Roman"/>
          <w:lang w:val="en-GB"/>
        </w:rPr>
        <w:t xml:space="preserve">These agreements released the Group </w:t>
      </w:r>
      <w:r w:rsidR="00941F32">
        <w:rPr>
          <w:rFonts w:eastAsia="Times New Roman"/>
          <w:lang w:val="en-GB"/>
        </w:rPr>
        <w:t xml:space="preserve">from </w:t>
      </w:r>
      <w:r w:rsidRPr="00230B1D" w:rsidR="002E4FF4">
        <w:rPr>
          <w:rFonts w:eastAsia="Times New Roman"/>
          <w:lang w:val="en-GB"/>
        </w:rPr>
        <w:t xml:space="preserve">a significant portion of creditor balances, mainly associated with the </w:t>
      </w:r>
      <w:r w:rsidRPr="00941F32" w:rsidR="00941F32">
        <w:rPr>
          <w:rFonts w:eastAsia="Times New Roman"/>
          <w:lang w:val="en-GB"/>
        </w:rPr>
        <w:t>business combination</w:t>
      </w:r>
      <w:r w:rsidRPr="00230B1D" w:rsidR="002E4FF4">
        <w:rPr>
          <w:rFonts w:eastAsia="Times New Roman"/>
          <w:lang w:val="en-GB"/>
        </w:rPr>
        <w:t xml:space="preserve"> transaction</w:t>
      </w:r>
      <w:r w:rsidR="00941F32">
        <w:rPr>
          <w:rFonts w:eastAsia="Times New Roman"/>
          <w:lang w:val="en-GB"/>
        </w:rPr>
        <w:t xml:space="preserve"> </w:t>
      </w:r>
      <w:r w:rsidRPr="00941F32" w:rsidR="00941F32">
        <w:rPr>
          <w:rFonts w:eastAsia="Times New Roman"/>
          <w:lang w:val="en-GB"/>
        </w:rPr>
        <w:t>we entered into in March 2022</w:t>
      </w:r>
      <w:r w:rsidRPr="00230B1D" w:rsidR="002E4FF4">
        <w:rPr>
          <w:rFonts w:eastAsia="Times New Roman"/>
          <w:lang w:val="en-GB"/>
        </w:rPr>
        <w:t>, as of the reporting date by discounting a portion of the liability. These agreements resulted in discounts amounting to approximately $16.4 million, which were contingent on the Group</w:t>
      </w:r>
      <w:r w:rsidR="003F0695">
        <w:rPr>
          <w:rFonts w:eastAsia="Times New Roman"/>
          <w:lang w:val="en-GB"/>
        </w:rPr>
        <w:t>’</w:t>
      </w:r>
      <w:r w:rsidRPr="00230B1D" w:rsidR="002E4FF4">
        <w:rPr>
          <w:rFonts w:eastAsia="Times New Roman"/>
          <w:lang w:val="en-GB"/>
        </w:rPr>
        <w:t>s immediate settlement of these outstanding balances and upon the closing date of these agreements. The Group abided by the terms of these agreements and settled the outstanding balances at the respective closing date of each agreement. The discounted amounts were charged to the consolidated statement of comprehensive income.</w:t>
      </w:r>
    </w:p>
    <w:p w:rsidR="00230B1D" w:rsidP="00230B1D" w:rsidRDefault="00C54FC4">
      <w:pPr>
        <w:pStyle w:val="Heading3"/>
        <w:rPr>
          <w:rFonts w:eastAsia="SimSun"/>
        </w:rPr>
      </w:pPr>
      <w:r w:rsidRPr="00230B1D">
        <w:rPr>
          <w:rFonts w:eastAsia="SimSun"/>
        </w:rPr>
        <w:t>Change in fair value of financial liabilities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746"/>
        <w:gridCol w:w="188"/>
        <w:gridCol w:w="1058"/>
        <w:gridCol w:w="188"/>
        <w:gridCol w:w="1059"/>
        <w:gridCol w:w="189"/>
        <w:gridCol w:w="1263"/>
        <w:gridCol w:w="109"/>
      </w:tblGrid>
      <w:tr w:rsidR="009C23EC" w:rsidTr="009C23EC">
        <w:trPr>
          <w:trHeight w:val="20" w:hRule="exact"/>
        </w:trPr>
        <w:tc>
          <w:tcPr>
            <w:tcW w:w="3135" w:type="pct"/>
            <w:tcBorders>
              <w:top w:val="nil"/>
              <w:left w:val="nil"/>
              <w:bottom w:val="nil"/>
              <w:right w:val="nil"/>
            </w:tcBorders>
            <w:vAlign w:val="bottom"/>
          </w:tcPr>
          <w:p w:rsidR="009C23EC" w:rsidP="009C23EC" w:rsidRDefault="009C23EC">
            <w:pPr>
              <w:keepNext/>
              <w:spacing w:after="1"/>
              <w:rPr>
                <w:sz w:val="2"/>
              </w:rPr>
            </w:pPr>
            <w:bookmarkStart w:name="_7bb12a67_2954_4a13_a6d5_394d1e7b9279" w:colFirst="0" w:colLast="0" w:id="144"/>
            <w:bookmarkStart w:name="_6f32bbbe_d62d_4f7c_a5c8_72a1e5690bb8" w:colFirst="1" w:colLast="1" w:id="145"/>
            <w:bookmarkStart w:name="_03c3c9af_8eb3_4855_afa5_107ab7afac70" w:colFirst="2" w:colLast="2" w:id="146"/>
            <w:bookmarkStart w:name="_9685cac8_cfc7_4589_b1f5_bee1cebff816" w:colFirst="3" w:colLast="3" w:id="147"/>
            <w:bookmarkStart w:name="_b3282fcc_ece9_4c47_b7d7_4af8b495c050" w:colFirst="4" w:colLast="4" w:id="148"/>
            <w:bookmarkStart w:name="_9e380b3f_d046_4835_9cc3_56d019d94b69" w:colFirst="5" w:colLast="5" w:id="149"/>
            <w:bookmarkStart w:name="_237217e5_b328_46e8_bbce_c7e8fccbf4cb" w:colFirst="6" w:colLast="6" w:id="150"/>
            <w:bookmarkStart w:name="_57552c5f_f2c1_47e3_9282_0c238b3b8eee" w:colFirst="7" w:colLast="7" w:id="151"/>
            <w:bookmarkStart w:name="_da1c5c45_e538_42d3_9ed3_1504c954bfb1" w:id="152"/>
          </w:p>
        </w:tc>
        <w:tc>
          <w:tcPr>
            <w:tcW w:w="99" w:type="pct"/>
            <w:tcBorders>
              <w:top w:val="nil"/>
              <w:left w:val="nil"/>
              <w:bottom w:val="nil"/>
              <w:right w:val="nil"/>
            </w:tcBorders>
            <w:noWrap/>
            <w:vAlign w:val="bottom"/>
          </w:tcPr>
          <w:p w:rsidR="009C23EC" w:rsidP="009C23EC" w:rsidRDefault="009C23EC">
            <w:pPr>
              <w:keepNext/>
              <w:spacing w:after="1"/>
              <w:rPr>
                <w:sz w:val="2"/>
              </w:rPr>
            </w:pPr>
          </w:p>
        </w:tc>
        <w:tc>
          <w:tcPr>
            <w:tcW w:w="502" w:type="pct"/>
            <w:tcBorders>
              <w:top w:val="nil"/>
              <w:left w:val="nil"/>
              <w:bottom w:val="nil"/>
              <w:right w:val="nil"/>
            </w:tcBorders>
            <w:noWrap/>
            <w:vAlign w:val="bottom"/>
          </w:tcPr>
          <w:p w:rsidR="009C23EC" w:rsidP="009C23EC" w:rsidRDefault="009C23EC">
            <w:pPr>
              <w:keepNext/>
              <w:spacing w:after="1"/>
              <w:rPr>
                <w:sz w:val="2"/>
              </w:rPr>
            </w:pPr>
          </w:p>
        </w:tc>
        <w:tc>
          <w:tcPr>
            <w:tcW w:w="99" w:type="pct"/>
            <w:tcBorders>
              <w:top w:val="nil"/>
              <w:left w:val="nil"/>
              <w:bottom w:val="nil"/>
              <w:right w:val="nil"/>
            </w:tcBorders>
            <w:noWrap/>
            <w:vAlign w:val="bottom"/>
          </w:tcPr>
          <w:p w:rsidR="009C23EC" w:rsidP="009C23EC" w:rsidRDefault="009C23EC">
            <w:pPr>
              <w:keepNext/>
              <w:spacing w:after="1"/>
              <w:rPr>
                <w:sz w:val="2"/>
              </w:rPr>
            </w:pPr>
          </w:p>
        </w:tc>
        <w:tc>
          <w:tcPr>
            <w:tcW w:w="502" w:type="pct"/>
            <w:tcBorders>
              <w:top w:val="nil"/>
              <w:left w:val="nil"/>
              <w:bottom w:val="nil"/>
              <w:right w:val="nil"/>
            </w:tcBorders>
            <w:noWrap/>
            <w:vAlign w:val="bottom"/>
          </w:tcPr>
          <w:p w:rsidR="009C23EC" w:rsidP="009C23EC" w:rsidRDefault="009C23EC">
            <w:pPr>
              <w:keepNext/>
              <w:spacing w:after="1"/>
              <w:rPr>
                <w:sz w:val="2"/>
              </w:rPr>
            </w:pPr>
          </w:p>
        </w:tc>
        <w:tc>
          <w:tcPr>
            <w:tcW w:w="99" w:type="pct"/>
            <w:tcBorders>
              <w:top w:val="nil"/>
              <w:left w:val="nil"/>
              <w:bottom w:val="nil"/>
              <w:right w:val="nil"/>
            </w:tcBorders>
            <w:noWrap/>
            <w:vAlign w:val="bottom"/>
          </w:tcPr>
          <w:p w:rsidR="009C23EC" w:rsidP="009C23EC" w:rsidRDefault="009C23EC">
            <w:pPr>
              <w:keepNext/>
              <w:spacing w:after="1"/>
              <w:rPr>
                <w:sz w:val="2"/>
              </w:rPr>
            </w:pPr>
          </w:p>
        </w:tc>
        <w:tc>
          <w:tcPr>
            <w:tcW w:w="502" w:type="pct"/>
            <w:tcBorders>
              <w:top w:val="nil"/>
              <w:left w:val="nil"/>
              <w:bottom w:val="nil"/>
              <w:right w:val="nil"/>
            </w:tcBorders>
            <w:noWrap/>
            <w:vAlign w:val="bottom"/>
          </w:tcPr>
          <w:p w:rsidR="009C23EC" w:rsidP="009C23EC" w:rsidRDefault="009C23EC">
            <w:pPr>
              <w:keepNext/>
              <w:spacing w:after="1"/>
              <w:rPr>
                <w:sz w:val="2"/>
              </w:rPr>
            </w:pPr>
          </w:p>
        </w:tc>
        <w:tc>
          <w:tcPr>
            <w:tcW w:w="63" w:type="pct"/>
            <w:tcBorders>
              <w:top w:val="nil"/>
              <w:left w:val="nil"/>
              <w:bottom w:val="nil"/>
              <w:right w:val="nil"/>
            </w:tcBorders>
            <w:noWrap/>
            <w:vAlign w:val="bottom"/>
          </w:tcPr>
          <w:p w:rsidR="009C23EC" w:rsidP="009C23EC" w:rsidRDefault="009C23EC">
            <w:pPr>
              <w:keepNext/>
              <w:spacing w:after="1"/>
              <w:rPr>
                <w:sz w:val="2"/>
              </w:rPr>
            </w:pPr>
          </w:p>
        </w:tc>
      </w:tr>
      <w:tr w:rsidR="009C23EC" w:rsidTr="009C23EC">
        <w:tc>
          <w:tcPr>
            <w:tcW w:w="3135"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0496224e_95a9_4ead_9abf_3d03b58c8ee0" w:id="153"/>
            <w:bookmarkEnd w:id="144"/>
            <w:bookmarkEnd w:id="145"/>
            <w:bookmarkEnd w:id="146"/>
            <w:bookmarkEnd w:id="147"/>
            <w:bookmarkEnd w:id="148"/>
            <w:bookmarkEnd w:id="149"/>
            <w:bookmarkEnd w:id="150"/>
            <w:bookmarkEnd w:id="151"/>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1102" w:type="pct"/>
            <w:gridSpan w:val="3"/>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r>
      <w:tr w:rsidR="009C23EC" w:rsidTr="009C23EC">
        <w:tc>
          <w:tcPr>
            <w:tcW w:w="3135"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ab57e84b_60c8_49c6_9fb0_3c5fbd880fa9" w:id="154"/>
            <w:bookmarkEnd w:id="153"/>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H1 2023 - H1 2024</w:t>
            </w:r>
          </w:p>
        </w:tc>
        <w:tc>
          <w:tcPr>
            <w:tcW w:w="63"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r>
      <w:tr w:rsidR="009C23EC" w:rsidTr="009C23EC">
        <w:tc>
          <w:tcPr>
            <w:tcW w:w="3135"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5700e6d7_0964_4b9e_a804_03ecc87be016" w:id="155"/>
            <w:bookmarkEnd w:id="154"/>
            <w:r>
              <w:rPr>
                <w:rFonts w:ascii="Times New Roman" w:hAnsi="Times New Roman" w:eastAsia="Times New Roman" w:cs="Times New Roman"/>
                <w:b/>
                <w:color w:val="000000"/>
                <w:sz w:val="16"/>
              </w:rPr>
              <w:t>($ million)</w:t>
            </w:r>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02"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2024</w:t>
            </w:r>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02"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2023</w:t>
            </w:r>
          </w:p>
        </w:tc>
        <w:tc>
          <w:tcPr>
            <w:tcW w:w="99"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02"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Change</w:t>
            </w:r>
          </w:p>
        </w:tc>
        <w:tc>
          <w:tcPr>
            <w:tcW w:w="63"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r>
      <w:tr w:rsidR="009C23EC" w:rsidTr="009C23EC">
        <w:tc>
          <w:tcPr>
            <w:tcW w:w="3135" w:type="pct"/>
            <w:tcBorders>
              <w:top w:val="nil"/>
              <w:left w:val="nil"/>
              <w:bottom w:val="nil"/>
              <w:right w:val="nil"/>
              <w:tl2br w:val="nil"/>
              <w:tr2bl w:val="nil"/>
            </w:tcBorders>
            <w:shd w:val="clear" w:color="auto" w:fill="CCEEFF"/>
            <w:vAlign w:val="bottom"/>
          </w:tcPr>
          <w:p w:rsidR="009C23EC" w:rsidP="009C23EC" w:rsidRDefault="009C23EC">
            <w:pPr>
              <w:spacing w:after="1"/>
              <w:rPr>
                <w:color w:val="000000"/>
              </w:rPr>
            </w:pPr>
            <w:bookmarkStart w:name="_051194e7_6dcb_4c6b_b8e6_66255bdedbb9" w:id="156"/>
            <w:bookmarkEnd w:id="155"/>
            <w:r>
              <w:rPr>
                <w:rFonts w:ascii="Times New Roman" w:hAnsi="Times New Roman" w:eastAsia="Times New Roman" w:cs="Times New Roman"/>
                <w:color w:val="000000"/>
              </w:rPr>
              <w:t>Changes in fair value of financial liabilities</w:t>
            </w:r>
          </w:p>
        </w:tc>
        <w:tc>
          <w:tcPr>
            <w:tcW w:w="99"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c>
          <w:tcPr>
            <w:tcW w:w="502" w:type="pct"/>
            <w:tcBorders>
              <w:top w:val="nil"/>
              <w:left w:val="nil"/>
              <w:bottom w:val="nil"/>
              <w:right w:val="nil"/>
              <w:tl2br w:val="nil"/>
              <w:tr2bl w:val="nil"/>
            </w:tcBorders>
            <w:shd w:val="clear" w:color="auto" w:fill="CCEEFF"/>
            <w:noWrap/>
            <w:vAlign w:val="bottom"/>
          </w:tcPr>
          <w:p w:rsidR="009C23EC" w:rsidP="009C23EC" w:rsidRDefault="009C23EC">
            <w:pPr>
              <w:spacing w:after="1"/>
              <w:jc w:val="right"/>
              <w:rPr>
                <w:color w:val="000000"/>
              </w:rPr>
            </w:pPr>
            <w:r>
              <w:rPr>
                <w:rFonts w:ascii="Times New Roman" w:hAnsi="Times New Roman" w:eastAsia="Times New Roman" w:cs="Times New Roman"/>
                <w:color w:val="000000"/>
              </w:rPr>
              <w:t xml:space="preserve"> (1.65)</w:t>
            </w:r>
          </w:p>
        </w:tc>
        <w:tc>
          <w:tcPr>
            <w:tcW w:w="99"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c>
          <w:tcPr>
            <w:tcW w:w="502"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0.15</w:t>
            </w:r>
          </w:p>
        </w:tc>
        <w:tc>
          <w:tcPr>
            <w:tcW w:w="99"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502"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w:t>
            </w:r>
          </w:p>
        </w:tc>
        <w:tc>
          <w:tcPr>
            <w:tcW w:w="63"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p>
        </w:tc>
      </w:tr>
      <w:bookmarkEnd w:id="152"/>
      <w:bookmarkEnd w:id="156"/>
    </w:tbl>
    <w:p w:rsidRPr="00A81EEC" w:rsidR="00A81EEC" w:rsidP="00A81EEC" w:rsidRDefault="00A81EEC">
      <w:pPr>
        <w:pStyle w:val="BodyText"/>
        <w:spacing w:after="0"/>
        <w:rPr>
          <w:sz w:val="2"/>
        </w:rPr>
      </w:pPr>
    </w:p>
    <w:p w:rsidR="00230B1D" w:rsidP="00230B1D" w:rsidRDefault="00FD1286">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230B1D" w:rsidP="00230B1D" w:rsidRDefault="00C54FC4">
      <w:pPr>
        <w:pStyle w:val="BodyText"/>
        <w:rPr>
          <w:rFonts w:eastAsia="Times New Roman"/>
        </w:rPr>
      </w:pPr>
      <w:r w:rsidRPr="00230B1D">
        <w:rPr>
          <w:rFonts w:eastAsia="Times New Roman"/>
        </w:rPr>
        <w:t xml:space="preserve">Change in fair value of financial liabilities for </w:t>
      </w:r>
      <w:r w:rsidRPr="00230B1D" w:rsidR="00FD1286">
        <w:rPr>
          <w:rFonts w:eastAsia="Times New Roman"/>
        </w:rPr>
        <w:t xml:space="preserve">H1 2024 </w:t>
      </w:r>
      <w:r w:rsidRPr="00230B1D">
        <w:rPr>
          <w:rFonts w:eastAsia="Times New Roman"/>
        </w:rPr>
        <w:t xml:space="preserve">was approximately a </w:t>
      </w:r>
      <w:r w:rsidRPr="00230B1D" w:rsidR="00FD1286">
        <w:rPr>
          <w:rFonts w:eastAsia="Times New Roman"/>
        </w:rPr>
        <w:t xml:space="preserve">loss </w:t>
      </w:r>
      <w:r w:rsidRPr="00230B1D">
        <w:rPr>
          <w:rFonts w:eastAsia="Times New Roman"/>
        </w:rPr>
        <w:t>of $</w:t>
      </w:r>
      <w:r w:rsidRPr="00230B1D" w:rsidR="00FD1286">
        <w:rPr>
          <w:rFonts w:eastAsia="Times New Roman"/>
        </w:rPr>
        <w:t>1.65</w:t>
      </w:r>
      <w:r w:rsidRPr="00230B1D">
        <w:rPr>
          <w:rFonts w:eastAsia="Times New Roman"/>
        </w:rPr>
        <w:t xml:space="preserve"> million, compared to a gain of $</w:t>
      </w:r>
      <w:r w:rsidRPr="00230B1D" w:rsidR="00FD1286">
        <w:rPr>
          <w:rFonts w:eastAsia="Times New Roman"/>
        </w:rPr>
        <w:t>0.15</w:t>
      </w:r>
      <w:r w:rsidRPr="00230B1D">
        <w:rPr>
          <w:rFonts w:eastAsia="Times New Roman"/>
        </w:rPr>
        <w:t xml:space="preserve"> million in </w:t>
      </w:r>
      <w:r w:rsidRPr="00230B1D" w:rsidR="00FD1286">
        <w:rPr>
          <w:rFonts w:eastAsia="Times New Roman"/>
        </w:rPr>
        <w:t>H1 2023</w:t>
      </w:r>
      <w:r w:rsidRPr="00230B1D">
        <w:rPr>
          <w:rFonts w:eastAsia="Times New Roman"/>
        </w:rPr>
        <w:t xml:space="preserve">. This </w:t>
      </w:r>
      <w:r w:rsidRPr="00230B1D" w:rsidR="00FD1286">
        <w:rPr>
          <w:rFonts w:eastAsia="Times New Roman"/>
        </w:rPr>
        <w:t xml:space="preserve">loss is mainly </w:t>
      </w:r>
      <w:r w:rsidRPr="00230B1D" w:rsidR="00A21F5E">
        <w:rPr>
          <w:rFonts w:eastAsia="Times New Roman"/>
        </w:rPr>
        <w:t>due to</w:t>
      </w:r>
      <w:r w:rsidRPr="00230B1D" w:rsidR="00FD1286">
        <w:rPr>
          <w:rFonts w:eastAsia="Times New Roman"/>
        </w:rPr>
        <w:t xml:space="preserve"> certain warrants </w:t>
      </w:r>
      <w:r w:rsidRPr="00230B1D" w:rsidR="00A21F5E">
        <w:rPr>
          <w:rFonts w:eastAsia="Times New Roman"/>
        </w:rPr>
        <w:t xml:space="preserve">which </w:t>
      </w:r>
      <w:r w:rsidRPr="00230B1D" w:rsidR="00FD1286">
        <w:rPr>
          <w:rFonts w:eastAsia="Times New Roman"/>
        </w:rPr>
        <w:t>were outstanding and held a</w:t>
      </w:r>
      <w:r w:rsidRPr="00230B1D" w:rsidR="0005334E">
        <w:rPr>
          <w:rFonts w:eastAsia="Times New Roman"/>
        </w:rPr>
        <w:t>t a</w:t>
      </w:r>
      <w:r w:rsidRPr="00230B1D" w:rsidR="00FD1286">
        <w:rPr>
          <w:rFonts w:eastAsia="Times New Roman"/>
        </w:rPr>
        <w:t xml:space="preserve"> higher fair value as of </w:t>
      </w:r>
      <w:r w:rsidR="003F0695">
        <w:rPr>
          <w:rFonts w:eastAsia="Times New Roman"/>
        </w:rPr>
        <w:t>June </w:t>
      </w:r>
      <w:r w:rsidRPr="00230B1D" w:rsidR="007A6F35">
        <w:rPr>
          <w:rFonts w:eastAsia="Times New Roman"/>
        </w:rPr>
        <w:t>30,</w:t>
      </w:r>
      <w:r w:rsidRPr="00230B1D" w:rsidR="00FD1286">
        <w:rPr>
          <w:rFonts w:eastAsia="Times New Roman"/>
        </w:rPr>
        <w:t xml:space="preserve"> 2024</w:t>
      </w:r>
      <w:r w:rsidRPr="00230B1D" w:rsidR="00F27531">
        <w:rPr>
          <w:rFonts w:eastAsia="Times New Roman"/>
        </w:rPr>
        <w:t xml:space="preserve">, </w:t>
      </w:r>
      <w:r w:rsidRPr="00230B1D" w:rsidR="00FD1286">
        <w:rPr>
          <w:rFonts w:eastAsia="Times New Roman"/>
        </w:rPr>
        <w:t>compared to</w:t>
      </w:r>
      <w:r w:rsidRPr="00230B1D" w:rsidR="00F27531">
        <w:rPr>
          <w:rFonts w:eastAsia="Times New Roman"/>
        </w:rPr>
        <w:t xml:space="preserve"> their fair value as of</w:t>
      </w:r>
      <w:r w:rsidRPr="00230B1D" w:rsidR="00FD1286">
        <w:rPr>
          <w:rFonts w:eastAsia="Times New Roman"/>
        </w:rPr>
        <w:t xml:space="preserve"> </w:t>
      </w:r>
      <w:r w:rsidR="003F0695">
        <w:rPr>
          <w:rFonts w:eastAsia="Times New Roman"/>
        </w:rPr>
        <w:t>June </w:t>
      </w:r>
      <w:r w:rsidRPr="00230B1D" w:rsidR="007A6F35">
        <w:rPr>
          <w:rFonts w:eastAsia="Times New Roman"/>
        </w:rPr>
        <w:t xml:space="preserve">30, </w:t>
      </w:r>
      <w:r w:rsidRPr="00230B1D" w:rsidR="00FD1286">
        <w:rPr>
          <w:rFonts w:eastAsia="Times New Roman"/>
        </w:rPr>
        <w:t xml:space="preserve">2023 </w:t>
      </w:r>
      <w:r w:rsidRPr="00230B1D" w:rsidR="00A21F5E">
        <w:rPr>
          <w:rFonts w:eastAsia="Times New Roman"/>
        </w:rPr>
        <w:t>(</w:t>
      </w:r>
      <w:r w:rsidRPr="00230B1D" w:rsidR="00FD1286">
        <w:rPr>
          <w:rFonts w:eastAsia="Times New Roman"/>
        </w:rPr>
        <w:t xml:space="preserve">due to </w:t>
      </w:r>
      <w:r w:rsidRPr="00230B1D" w:rsidR="0005334E">
        <w:rPr>
          <w:rFonts w:eastAsia="Times New Roman"/>
        </w:rPr>
        <w:t xml:space="preserve">a change in </w:t>
      </w:r>
      <w:r w:rsidRPr="00230B1D" w:rsidR="00FD1286">
        <w:rPr>
          <w:rFonts w:eastAsia="Times New Roman"/>
        </w:rPr>
        <w:t xml:space="preserve">our stock price </w:t>
      </w:r>
      <w:r w:rsidRPr="00230B1D" w:rsidR="0005334E">
        <w:rPr>
          <w:rFonts w:eastAsia="Times New Roman"/>
        </w:rPr>
        <w:t xml:space="preserve">from </w:t>
      </w:r>
      <w:r w:rsidRPr="00230B1D" w:rsidR="00F51130">
        <w:rPr>
          <w:rFonts w:eastAsia="Times New Roman"/>
        </w:rPr>
        <w:t xml:space="preserve">$6.36 per share </w:t>
      </w:r>
      <w:r w:rsidRPr="00230B1D" w:rsidR="0005334E">
        <w:rPr>
          <w:rFonts w:eastAsia="Times New Roman"/>
        </w:rPr>
        <w:t>to</w:t>
      </w:r>
      <w:r w:rsidRPr="00230B1D" w:rsidR="00F51130">
        <w:rPr>
          <w:rFonts w:eastAsia="Times New Roman"/>
        </w:rPr>
        <w:t xml:space="preserve"> $1.25 per share on </w:t>
      </w:r>
      <w:r w:rsidR="003F0695">
        <w:rPr>
          <w:rFonts w:eastAsia="Times New Roman"/>
        </w:rPr>
        <w:t>June </w:t>
      </w:r>
      <w:r w:rsidRPr="00230B1D" w:rsidR="00F27531">
        <w:rPr>
          <w:rFonts w:eastAsia="Times New Roman"/>
        </w:rPr>
        <w:t>30,</w:t>
      </w:r>
      <w:r w:rsidRPr="00230B1D" w:rsidR="00F51130">
        <w:rPr>
          <w:rFonts w:eastAsia="Times New Roman"/>
        </w:rPr>
        <w:t xml:space="preserve"> 2024 and </w:t>
      </w:r>
      <w:r w:rsidR="003F0695">
        <w:rPr>
          <w:rFonts w:eastAsia="Times New Roman"/>
        </w:rPr>
        <w:t>June </w:t>
      </w:r>
      <w:r w:rsidRPr="00230B1D" w:rsidR="00F27531">
        <w:rPr>
          <w:rFonts w:eastAsia="Times New Roman"/>
        </w:rPr>
        <w:t xml:space="preserve">30, </w:t>
      </w:r>
      <w:r w:rsidRPr="00230B1D" w:rsidR="00F51130">
        <w:rPr>
          <w:rFonts w:eastAsia="Times New Roman"/>
        </w:rPr>
        <w:t>2023</w:t>
      </w:r>
      <w:r w:rsidRPr="00230B1D" w:rsidR="00A21F5E">
        <w:rPr>
          <w:rFonts w:eastAsia="Times New Roman"/>
        </w:rPr>
        <w:t>,</w:t>
      </w:r>
      <w:r w:rsidRPr="00230B1D" w:rsidR="00F51130">
        <w:rPr>
          <w:rFonts w:eastAsia="Times New Roman"/>
        </w:rPr>
        <w:t xml:space="preserve"> respectively</w:t>
      </w:r>
      <w:r w:rsidRPr="00230B1D" w:rsidR="00A21F5E">
        <w:rPr>
          <w:rFonts w:eastAsia="Times New Roman"/>
        </w:rPr>
        <w:t>)</w:t>
      </w:r>
      <w:r w:rsidRPr="00230B1D" w:rsidR="00F51130">
        <w:rPr>
          <w:rFonts w:eastAsia="Times New Roman"/>
        </w:rPr>
        <w:t>.</w:t>
      </w:r>
    </w:p>
    <w:p w:rsidR="00233080" w:rsidP="00230B1D" w:rsidRDefault="00233080">
      <w:pPr>
        <w:pStyle w:val="BodyText"/>
        <w:rPr>
          <w:rFonts w:eastAsia="Times New Roman"/>
        </w:rPr>
      </w:pPr>
      <w:r w:rsidRPr="00233080">
        <w:rPr>
          <w:rFonts w:eastAsia="Times New Roman"/>
        </w:rPr>
        <w:t>Subsequent to 30 June 2024, certain warrant holders related to the deferred purchase price from Urbvan have exercised their warrants.</w:t>
      </w:r>
      <w:r>
        <w:rPr>
          <w:rFonts w:eastAsia="Times New Roman"/>
        </w:rPr>
        <w:t xml:space="preserve"> </w:t>
      </w:r>
      <w:r w:rsidRPr="00233080">
        <w:rPr>
          <w:rFonts w:eastAsia="Times New Roman"/>
        </w:rPr>
        <w:t>Approximately 78% of the warrants outstanding on 30 June 2024 have been exercised as of the date of signing these condensed interim</w:t>
      </w:r>
      <w:r>
        <w:rPr>
          <w:rFonts w:eastAsia="Times New Roman"/>
        </w:rPr>
        <w:t xml:space="preserve"> </w:t>
      </w:r>
      <w:r w:rsidRPr="00233080">
        <w:rPr>
          <w:rFonts w:eastAsia="Times New Roman"/>
        </w:rPr>
        <w:t>consolidated financial statements.</w:t>
      </w:r>
    </w:p>
    <w:p w:rsidR="00230B1D" w:rsidP="00230B1D" w:rsidRDefault="000F1B51">
      <w:pPr>
        <w:pStyle w:val="Heading3"/>
        <w:rPr>
          <w:rFonts w:eastAsia="SimSun"/>
        </w:rPr>
      </w:pPr>
      <w:r w:rsidRPr="00230B1D">
        <w:rPr>
          <w:rFonts w:eastAsia="SimSun"/>
        </w:rPr>
        <w:t>Gain on disposal of subsidiaries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746"/>
        <w:gridCol w:w="188"/>
        <w:gridCol w:w="1058"/>
        <w:gridCol w:w="188"/>
        <w:gridCol w:w="1059"/>
        <w:gridCol w:w="189"/>
        <w:gridCol w:w="1263"/>
        <w:gridCol w:w="109"/>
      </w:tblGrid>
      <w:tr w:rsidR="001F2729" w:rsidTr="001F2729">
        <w:trPr>
          <w:trHeight w:val="20" w:hRule="exact"/>
        </w:trPr>
        <w:tc>
          <w:tcPr>
            <w:tcW w:w="3135" w:type="pct"/>
            <w:tcBorders>
              <w:top w:val="nil"/>
              <w:left w:val="nil"/>
              <w:bottom w:val="nil"/>
              <w:right w:val="nil"/>
            </w:tcBorders>
            <w:vAlign w:val="bottom"/>
          </w:tcPr>
          <w:p w:rsidR="001F2729" w:rsidP="001F2729" w:rsidRDefault="001F2729">
            <w:pPr>
              <w:keepNext/>
              <w:spacing w:after="1"/>
              <w:rPr>
                <w:sz w:val="2"/>
              </w:rPr>
            </w:pPr>
            <w:bookmarkStart w:name="_4953442c_a70c_459f_bae6_fb1410f59568" w:colFirst="0" w:colLast="0" w:id="157"/>
            <w:bookmarkStart w:name="_5204ea5b_50fa_451e_9db5_6f8ed8655508" w:colFirst="1" w:colLast="1" w:id="158"/>
            <w:bookmarkStart w:name="_bef6e051_550e_40a2_958b_95a226a287d6" w:colFirst="2" w:colLast="2" w:id="159"/>
            <w:bookmarkStart w:name="_5e25f56f_2b8d_4398_abb9_f080ef64b8fd" w:colFirst="3" w:colLast="3" w:id="160"/>
            <w:bookmarkStart w:name="_0a95a34f_9e4b_48fb_b602_bc9493067e66" w:colFirst="4" w:colLast="4" w:id="161"/>
            <w:bookmarkStart w:name="_d394b133_c9c3_466b_9edd_cbab4f766c1c" w:colFirst="5" w:colLast="5" w:id="162"/>
            <w:bookmarkStart w:name="_12320e8b_0442_4982_a511_ad9f585239b2" w:colFirst="6" w:colLast="6" w:id="163"/>
            <w:bookmarkStart w:name="_3be7d3c4_4f2a_4ee7_a27c_a7a51de430e2" w:colFirst="7" w:colLast="7" w:id="164"/>
            <w:bookmarkStart w:name="_ed639e00_f9ce_4f5b_bcc3_2088272436a4" w:id="165"/>
          </w:p>
        </w:tc>
        <w:tc>
          <w:tcPr>
            <w:tcW w:w="99" w:type="pct"/>
            <w:tcBorders>
              <w:top w:val="nil"/>
              <w:left w:val="nil"/>
              <w:bottom w:val="nil"/>
              <w:right w:val="nil"/>
            </w:tcBorders>
            <w:noWrap/>
            <w:vAlign w:val="bottom"/>
          </w:tcPr>
          <w:p w:rsidR="001F2729" w:rsidP="001F2729" w:rsidRDefault="001F2729">
            <w:pPr>
              <w:keepNext/>
              <w:spacing w:after="1"/>
              <w:rPr>
                <w:sz w:val="2"/>
              </w:rPr>
            </w:pPr>
          </w:p>
        </w:tc>
        <w:tc>
          <w:tcPr>
            <w:tcW w:w="502" w:type="pct"/>
            <w:tcBorders>
              <w:top w:val="nil"/>
              <w:left w:val="nil"/>
              <w:bottom w:val="nil"/>
              <w:right w:val="nil"/>
            </w:tcBorders>
            <w:noWrap/>
            <w:vAlign w:val="bottom"/>
          </w:tcPr>
          <w:p w:rsidR="001F2729" w:rsidP="001F2729" w:rsidRDefault="001F2729">
            <w:pPr>
              <w:keepNext/>
              <w:spacing w:after="1"/>
              <w:rPr>
                <w:sz w:val="2"/>
              </w:rPr>
            </w:pPr>
          </w:p>
        </w:tc>
        <w:tc>
          <w:tcPr>
            <w:tcW w:w="99" w:type="pct"/>
            <w:tcBorders>
              <w:top w:val="nil"/>
              <w:left w:val="nil"/>
              <w:bottom w:val="nil"/>
              <w:right w:val="nil"/>
            </w:tcBorders>
            <w:noWrap/>
            <w:vAlign w:val="bottom"/>
          </w:tcPr>
          <w:p w:rsidR="001F2729" w:rsidP="001F2729" w:rsidRDefault="001F2729">
            <w:pPr>
              <w:keepNext/>
              <w:spacing w:after="1"/>
              <w:rPr>
                <w:sz w:val="2"/>
              </w:rPr>
            </w:pPr>
          </w:p>
        </w:tc>
        <w:tc>
          <w:tcPr>
            <w:tcW w:w="502" w:type="pct"/>
            <w:tcBorders>
              <w:top w:val="nil"/>
              <w:left w:val="nil"/>
              <w:bottom w:val="nil"/>
              <w:right w:val="nil"/>
            </w:tcBorders>
            <w:noWrap/>
            <w:vAlign w:val="bottom"/>
          </w:tcPr>
          <w:p w:rsidR="001F2729" w:rsidP="001F2729" w:rsidRDefault="001F2729">
            <w:pPr>
              <w:keepNext/>
              <w:spacing w:after="1"/>
              <w:rPr>
                <w:sz w:val="2"/>
              </w:rPr>
            </w:pPr>
          </w:p>
        </w:tc>
        <w:tc>
          <w:tcPr>
            <w:tcW w:w="99" w:type="pct"/>
            <w:tcBorders>
              <w:top w:val="nil"/>
              <w:left w:val="nil"/>
              <w:bottom w:val="nil"/>
              <w:right w:val="nil"/>
            </w:tcBorders>
            <w:noWrap/>
            <w:vAlign w:val="bottom"/>
          </w:tcPr>
          <w:p w:rsidR="001F2729" w:rsidP="001F2729" w:rsidRDefault="001F2729">
            <w:pPr>
              <w:keepNext/>
              <w:spacing w:after="1"/>
              <w:rPr>
                <w:sz w:val="2"/>
              </w:rPr>
            </w:pPr>
          </w:p>
        </w:tc>
        <w:tc>
          <w:tcPr>
            <w:tcW w:w="502" w:type="pct"/>
            <w:tcBorders>
              <w:top w:val="nil"/>
              <w:left w:val="nil"/>
              <w:bottom w:val="nil"/>
              <w:right w:val="nil"/>
            </w:tcBorders>
            <w:noWrap/>
            <w:vAlign w:val="bottom"/>
          </w:tcPr>
          <w:p w:rsidR="001F2729" w:rsidP="001F2729" w:rsidRDefault="001F2729">
            <w:pPr>
              <w:keepNext/>
              <w:spacing w:after="1"/>
              <w:rPr>
                <w:sz w:val="2"/>
              </w:rPr>
            </w:pPr>
          </w:p>
        </w:tc>
        <w:tc>
          <w:tcPr>
            <w:tcW w:w="63" w:type="pct"/>
            <w:tcBorders>
              <w:top w:val="nil"/>
              <w:left w:val="nil"/>
              <w:bottom w:val="nil"/>
              <w:right w:val="nil"/>
            </w:tcBorders>
            <w:noWrap/>
            <w:vAlign w:val="bottom"/>
          </w:tcPr>
          <w:p w:rsidR="001F2729" w:rsidP="001F2729" w:rsidRDefault="001F2729">
            <w:pPr>
              <w:keepNext/>
              <w:spacing w:after="1"/>
              <w:rPr>
                <w:sz w:val="2"/>
              </w:rPr>
            </w:pPr>
          </w:p>
        </w:tc>
      </w:tr>
      <w:tr w:rsidR="001F2729" w:rsidTr="001F2729">
        <w:tc>
          <w:tcPr>
            <w:tcW w:w="3135" w:type="pct"/>
            <w:tcBorders>
              <w:top w:val="nil"/>
              <w:left w:val="nil"/>
              <w:bottom w:val="nil"/>
              <w:right w:val="nil"/>
              <w:tl2br w:val="nil"/>
              <w:tr2bl w:val="nil"/>
            </w:tcBorders>
            <w:shd w:val="clear" w:color="auto" w:fill="auto"/>
            <w:vAlign w:val="bottom"/>
          </w:tcPr>
          <w:p w:rsidR="001F2729" w:rsidP="001F2729" w:rsidRDefault="001F2729">
            <w:pPr>
              <w:spacing w:after="1"/>
              <w:rPr>
                <w:b/>
                <w:color w:val="000000"/>
                <w:sz w:val="16"/>
              </w:rPr>
            </w:pPr>
            <w:bookmarkStart w:name="_8f2ba710_ce8e_4440_9dbc_ed07ed86c4d5" w:id="166"/>
            <w:bookmarkEnd w:id="157"/>
            <w:bookmarkEnd w:id="158"/>
            <w:bookmarkEnd w:id="159"/>
            <w:bookmarkEnd w:id="160"/>
            <w:bookmarkEnd w:id="161"/>
            <w:bookmarkEnd w:id="162"/>
            <w:bookmarkEnd w:id="163"/>
            <w:bookmarkEnd w:id="164"/>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1102" w:type="pct"/>
            <w:gridSpan w:val="3"/>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w:t>
            </w:r>
          </w:p>
        </w:tc>
      </w:tr>
      <w:tr w:rsidR="001F2729" w:rsidTr="001F2729">
        <w:tc>
          <w:tcPr>
            <w:tcW w:w="3135" w:type="pct"/>
            <w:tcBorders>
              <w:top w:val="nil"/>
              <w:left w:val="nil"/>
              <w:bottom w:val="nil"/>
              <w:right w:val="nil"/>
              <w:tl2br w:val="nil"/>
              <w:tr2bl w:val="nil"/>
            </w:tcBorders>
            <w:shd w:val="clear" w:color="auto" w:fill="auto"/>
            <w:vAlign w:val="bottom"/>
          </w:tcPr>
          <w:p w:rsidR="001F2729" w:rsidP="001F2729" w:rsidRDefault="001F2729">
            <w:pPr>
              <w:spacing w:after="1"/>
              <w:rPr>
                <w:b/>
                <w:color w:val="000000"/>
                <w:sz w:val="16"/>
              </w:rPr>
            </w:pPr>
            <w:bookmarkStart w:name="_f787ab9a_2419_495f_9763_2412fa6aa3a2" w:id="167"/>
            <w:bookmarkEnd w:id="166"/>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p>
        </w:tc>
        <w:tc>
          <w:tcPr>
            <w:tcW w:w="502"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H1 2023 - H1 2024</w:t>
            </w:r>
          </w:p>
        </w:tc>
        <w:tc>
          <w:tcPr>
            <w:tcW w:w="63"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w:t>
            </w:r>
          </w:p>
        </w:tc>
      </w:tr>
      <w:tr w:rsidR="001F2729" w:rsidTr="001F2729">
        <w:tc>
          <w:tcPr>
            <w:tcW w:w="3135" w:type="pct"/>
            <w:tcBorders>
              <w:top w:val="nil"/>
              <w:left w:val="nil"/>
              <w:bottom w:val="nil"/>
              <w:right w:val="nil"/>
              <w:tl2br w:val="nil"/>
              <w:tr2bl w:val="nil"/>
            </w:tcBorders>
            <w:shd w:val="clear" w:color="auto" w:fill="auto"/>
            <w:vAlign w:val="bottom"/>
          </w:tcPr>
          <w:p w:rsidR="001F2729" w:rsidP="001F2729" w:rsidRDefault="001F2729">
            <w:pPr>
              <w:spacing w:after="1"/>
              <w:rPr>
                <w:b/>
                <w:color w:val="000000"/>
                <w:sz w:val="16"/>
              </w:rPr>
            </w:pPr>
            <w:bookmarkStart w:name="_2b85175e_f187_4bcf_a912_152ebb305d30" w:id="168"/>
            <w:bookmarkEnd w:id="167"/>
            <w:r>
              <w:rPr>
                <w:rFonts w:ascii="Times New Roman" w:hAnsi="Times New Roman" w:eastAsia="Times New Roman" w:cs="Times New Roman"/>
                <w:b/>
                <w:color w:val="000000"/>
                <w:sz w:val="16"/>
              </w:rPr>
              <w:t>($ million)</w:t>
            </w:r>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w:t>
            </w:r>
          </w:p>
        </w:tc>
        <w:tc>
          <w:tcPr>
            <w:tcW w:w="502"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2023</w:t>
            </w:r>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w:t>
            </w:r>
          </w:p>
        </w:tc>
        <w:tc>
          <w:tcPr>
            <w:tcW w:w="502"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2022</w:t>
            </w:r>
          </w:p>
        </w:tc>
        <w:tc>
          <w:tcPr>
            <w:tcW w:w="99"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w:t>
            </w:r>
          </w:p>
        </w:tc>
        <w:tc>
          <w:tcPr>
            <w:tcW w:w="502"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Change</w:t>
            </w:r>
          </w:p>
        </w:tc>
        <w:tc>
          <w:tcPr>
            <w:tcW w:w="63"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 </w:t>
            </w:r>
          </w:p>
        </w:tc>
      </w:tr>
      <w:tr w:rsidR="001F2729" w:rsidTr="001F2729">
        <w:tc>
          <w:tcPr>
            <w:tcW w:w="3135" w:type="pct"/>
            <w:tcBorders>
              <w:top w:val="nil"/>
              <w:left w:val="nil"/>
              <w:bottom w:val="nil"/>
              <w:right w:val="nil"/>
              <w:tl2br w:val="nil"/>
              <w:tr2bl w:val="nil"/>
            </w:tcBorders>
            <w:shd w:val="clear" w:color="auto" w:fill="CCEEFF"/>
            <w:vAlign w:val="bottom"/>
          </w:tcPr>
          <w:p w:rsidR="001F2729" w:rsidP="001F2729" w:rsidRDefault="001F2729">
            <w:pPr>
              <w:spacing w:after="1"/>
              <w:rPr>
                <w:color w:val="000000"/>
              </w:rPr>
            </w:pPr>
            <w:bookmarkStart w:name="_8807fc2a_5641_4026_986a_a7edf20f398a" w:id="169"/>
            <w:bookmarkEnd w:id="168"/>
            <w:r>
              <w:rPr>
                <w:rFonts w:ascii="Times New Roman" w:hAnsi="Times New Roman" w:eastAsia="Times New Roman" w:cs="Times New Roman"/>
                <w:color w:val="000000"/>
              </w:rPr>
              <w:t>Gain on disposal of subsidiaries</w:t>
            </w:r>
          </w:p>
        </w:tc>
        <w:tc>
          <w:tcPr>
            <w:tcW w:w="99"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p>
        </w:tc>
        <w:tc>
          <w:tcPr>
            <w:tcW w:w="502"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0.0</w:t>
            </w:r>
          </w:p>
        </w:tc>
        <w:tc>
          <w:tcPr>
            <w:tcW w:w="99"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p>
        </w:tc>
        <w:tc>
          <w:tcPr>
            <w:tcW w:w="502"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0.97</w:t>
            </w:r>
          </w:p>
        </w:tc>
        <w:tc>
          <w:tcPr>
            <w:tcW w:w="99"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502"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w:t>
            </w:r>
          </w:p>
        </w:tc>
        <w:tc>
          <w:tcPr>
            <w:tcW w:w="63"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p>
        </w:tc>
      </w:tr>
      <w:bookmarkEnd w:id="165"/>
      <w:bookmarkEnd w:id="169"/>
    </w:tbl>
    <w:p w:rsidRPr="00FA4613" w:rsidR="00230B1D" w:rsidP="00230B1D" w:rsidRDefault="00230B1D">
      <w:pPr>
        <w:pStyle w:val="BodyText"/>
        <w:spacing w:after="0"/>
        <w:rPr>
          <w:sz w:val="2"/>
        </w:rPr>
      </w:pPr>
    </w:p>
    <w:p w:rsidR="00230B1D" w:rsidP="00230B1D" w:rsidRDefault="00F51130">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EE5185" w:rsidP="00230B1D" w:rsidRDefault="00F51130">
      <w:pPr>
        <w:pStyle w:val="BodyText"/>
        <w:rPr>
          <w:rFonts w:eastAsia="Times New Roman"/>
        </w:rPr>
      </w:pPr>
      <w:r w:rsidRPr="00230B1D">
        <w:rPr>
          <w:rFonts w:eastAsia="Times New Roman"/>
        </w:rPr>
        <w:t xml:space="preserve">Gain on disposal of subsidiaries for H1 2024 was </w:t>
      </w:r>
      <w:r w:rsidRPr="00230B1D" w:rsidR="001C2BD9">
        <w:rPr>
          <w:rFonts w:eastAsia="Times New Roman"/>
        </w:rPr>
        <w:t>nil</w:t>
      </w:r>
      <w:r w:rsidRPr="00230B1D">
        <w:rPr>
          <w:rFonts w:eastAsia="Times New Roman"/>
        </w:rPr>
        <w:t xml:space="preserve"> compared to a gain of $0.97 million in H1 2023, which </w:t>
      </w:r>
      <w:r w:rsidRPr="00230B1D" w:rsidR="00893BB9">
        <w:rPr>
          <w:rFonts w:eastAsia="Times New Roman"/>
        </w:rPr>
        <w:t>were the recorded gains of disposing of certain subsidiaries during the period including our business in Turkey, Spain and Pakistan.</w:t>
      </w:r>
    </w:p>
    <w:p w:rsidR="00EE5185" w:rsidRDefault="00EE5185">
      <w:pPr>
        <w:rPr>
          <w:rFonts w:eastAsia="Times New Roman"/>
        </w:rPr>
      </w:pPr>
      <w:r>
        <w:rPr>
          <w:rFonts w:eastAsia="Times New Roman"/>
        </w:rPr>
        <w:br w:type="page"/>
      </w:r>
    </w:p>
    <w:p w:rsidR="000F1B51" w:rsidP="00230B1D" w:rsidRDefault="000F1B51">
      <w:pPr>
        <w:pStyle w:val="Heading3"/>
        <w:rPr>
          <w:rFonts w:eastAsia="SimSun"/>
        </w:rPr>
      </w:pPr>
      <w:r w:rsidRPr="00230B1D">
        <w:rPr>
          <w:rFonts w:eastAsia="SimSun"/>
        </w:rPr>
        <w:t>Write-down of assets held for sale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829"/>
        <w:gridCol w:w="190"/>
        <w:gridCol w:w="1069"/>
        <w:gridCol w:w="190"/>
        <w:gridCol w:w="1069"/>
        <w:gridCol w:w="190"/>
        <w:gridCol w:w="1263"/>
      </w:tblGrid>
      <w:tr w:rsidR="009C23EC" w:rsidTr="009C23EC">
        <w:trPr>
          <w:trHeight w:val="20" w:hRule="exact"/>
        </w:trPr>
        <w:tc>
          <w:tcPr>
            <w:tcW w:w="3175" w:type="pct"/>
            <w:tcBorders>
              <w:top w:val="nil"/>
              <w:left w:val="nil"/>
              <w:bottom w:val="nil"/>
              <w:right w:val="nil"/>
            </w:tcBorders>
            <w:vAlign w:val="bottom"/>
          </w:tcPr>
          <w:p w:rsidR="009C23EC" w:rsidP="009C23EC" w:rsidRDefault="009C23EC">
            <w:pPr>
              <w:keepNext/>
              <w:spacing w:after="1"/>
              <w:rPr>
                <w:sz w:val="2"/>
              </w:rPr>
            </w:pPr>
            <w:bookmarkStart w:name="_8faff04a_510f_4b19_8607_e5ee70fb9cd6" w:colFirst="0" w:colLast="0" w:id="170"/>
            <w:bookmarkStart w:name="_531e54a7_0411_4075_ad3e_bdb3958cae09" w:colFirst="1" w:colLast="1" w:id="171"/>
            <w:bookmarkStart w:name="_888d58e1_f41b_48c8_9b7d_8497b2dfcb46" w:colFirst="2" w:colLast="2" w:id="172"/>
            <w:bookmarkStart w:name="_df00dc25_729e_41c5_b89d_e66e4df24199" w:colFirst="3" w:colLast="3" w:id="173"/>
            <w:bookmarkStart w:name="_7e8259e5_f2f4_4d6a_9b88_7b6c8d28aa87" w:colFirst="4" w:colLast="4" w:id="174"/>
            <w:bookmarkStart w:name="_8f229a3b_c323_453b_901a_c58997db76c9" w:colFirst="5" w:colLast="5" w:id="175"/>
            <w:bookmarkStart w:name="_8fd5c854_15b6_4fa1_83c8_94be3c38d84b" w:colFirst="6" w:colLast="6" w:id="176"/>
            <w:bookmarkStart w:name="_a6613575_e486_4811_9830_1835b6d7526d" w:id="177"/>
          </w:p>
        </w:tc>
        <w:tc>
          <w:tcPr>
            <w:tcW w:w="101" w:type="pct"/>
            <w:tcBorders>
              <w:top w:val="nil"/>
              <w:left w:val="nil"/>
              <w:bottom w:val="nil"/>
              <w:right w:val="nil"/>
            </w:tcBorders>
            <w:noWrap/>
            <w:vAlign w:val="bottom"/>
          </w:tcPr>
          <w:p w:rsidR="009C23EC" w:rsidP="009C23EC" w:rsidRDefault="009C23EC">
            <w:pPr>
              <w:keepNext/>
              <w:spacing w:after="1"/>
              <w:rPr>
                <w:sz w:val="2"/>
              </w:rPr>
            </w:pPr>
          </w:p>
        </w:tc>
        <w:tc>
          <w:tcPr>
            <w:tcW w:w="508" w:type="pct"/>
            <w:tcBorders>
              <w:top w:val="nil"/>
              <w:left w:val="nil"/>
              <w:bottom w:val="nil"/>
              <w:right w:val="nil"/>
            </w:tcBorders>
            <w:noWrap/>
            <w:vAlign w:val="bottom"/>
          </w:tcPr>
          <w:p w:rsidR="009C23EC" w:rsidP="009C23EC" w:rsidRDefault="009C23EC">
            <w:pPr>
              <w:keepNext/>
              <w:spacing w:after="1"/>
              <w:rPr>
                <w:sz w:val="2"/>
              </w:rPr>
            </w:pPr>
          </w:p>
        </w:tc>
        <w:tc>
          <w:tcPr>
            <w:tcW w:w="101" w:type="pct"/>
            <w:tcBorders>
              <w:top w:val="nil"/>
              <w:left w:val="nil"/>
              <w:bottom w:val="nil"/>
              <w:right w:val="nil"/>
            </w:tcBorders>
            <w:noWrap/>
            <w:vAlign w:val="bottom"/>
          </w:tcPr>
          <w:p w:rsidR="009C23EC" w:rsidP="009C23EC" w:rsidRDefault="009C23EC">
            <w:pPr>
              <w:keepNext/>
              <w:spacing w:after="1"/>
              <w:rPr>
                <w:sz w:val="2"/>
              </w:rPr>
            </w:pPr>
          </w:p>
        </w:tc>
        <w:tc>
          <w:tcPr>
            <w:tcW w:w="508" w:type="pct"/>
            <w:tcBorders>
              <w:top w:val="nil"/>
              <w:left w:val="nil"/>
              <w:bottom w:val="nil"/>
              <w:right w:val="nil"/>
            </w:tcBorders>
            <w:noWrap/>
            <w:vAlign w:val="bottom"/>
          </w:tcPr>
          <w:p w:rsidR="009C23EC" w:rsidP="009C23EC" w:rsidRDefault="009C23EC">
            <w:pPr>
              <w:keepNext/>
              <w:spacing w:after="1"/>
              <w:rPr>
                <w:sz w:val="2"/>
              </w:rPr>
            </w:pPr>
          </w:p>
        </w:tc>
        <w:tc>
          <w:tcPr>
            <w:tcW w:w="101" w:type="pct"/>
            <w:tcBorders>
              <w:top w:val="nil"/>
              <w:left w:val="nil"/>
              <w:bottom w:val="nil"/>
              <w:right w:val="nil"/>
            </w:tcBorders>
            <w:noWrap/>
            <w:vAlign w:val="bottom"/>
          </w:tcPr>
          <w:p w:rsidR="009C23EC" w:rsidP="009C23EC" w:rsidRDefault="009C23EC">
            <w:pPr>
              <w:keepNext/>
              <w:spacing w:after="1"/>
              <w:rPr>
                <w:sz w:val="2"/>
              </w:rPr>
            </w:pPr>
          </w:p>
        </w:tc>
        <w:tc>
          <w:tcPr>
            <w:tcW w:w="508" w:type="pct"/>
            <w:tcBorders>
              <w:top w:val="nil"/>
              <w:left w:val="nil"/>
              <w:bottom w:val="nil"/>
              <w:right w:val="nil"/>
            </w:tcBorders>
            <w:noWrap/>
            <w:vAlign w:val="bottom"/>
          </w:tcPr>
          <w:p w:rsidR="009C23EC" w:rsidP="009C23EC" w:rsidRDefault="009C23EC">
            <w:pPr>
              <w:keepNext/>
              <w:spacing w:after="1"/>
              <w:rPr>
                <w:sz w:val="2"/>
              </w:rPr>
            </w:pPr>
          </w:p>
        </w:tc>
      </w:tr>
      <w:tr w:rsidR="009C23EC" w:rsidTr="009C23EC">
        <w:tc>
          <w:tcPr>
            <w:tcW w:w="3175"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0e8ef214_8c16_476f_8328_84da9a2dcc02" w:id="178"/>
            <w:bookmarkEnd w:id="170"/>
            <w:bookmarkEnd w:id="171"/>
            <w:bookmarkEnd w:id="172"/>
            <w:bookmarkEnd w:id="173"/>
            <w:bookmarkEnd w:id="174"/>
            <w:bookmarkEnd w:id="175"/>
            <w:bookmarkEnd w:id="176"/>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1116" w:type="pct"/>
            <w:gridSpan w:val="3"/>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8"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r>
      <w:tr w:rsidR="009C23EC" w:rsidTr="009C23EC">
        <w:tc>
          <w:tcPr>
            <w:tcW w:w="3175"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bb539f13_2845_4d8e_8eb9_277b886480cd" w:id="179"/>
            <w:bookmarkEnd w:id="178"/>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8"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8"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p>
        </w:tc>
        <w:tc>
          <w:tcPr>
            <w:tcW w:w="508"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H1 2023 - H1 2024</w:t>
            </w:r>
          </w:p>
        </w:tc>
      </w:tr>
      <w:tr w:rsidR="009C23EC" w:rsidTr="009C23EC">
        <w:tc>
          <w:tcPr>
            <w:tcW w:w="3175" w:type="pct"/>
            <w:tcBorders>
              <w:top w:val="nil"/>
              <w:left w:val="nil"/>
              <w:bottom w:val="nil"/>
              <w:right w:val="nil"/>
              <w:tl2br w:val="nil"/>
              <w:tr2bl w:val="nil"/>
            </w:tcBorders>
            <w:shd w:val="clear" w:color="auto" w:fill="auto"/>
            <w:vAlign w:val="bottom"/>
          </w:tcPr>
          <w:p w:rsidR="009C23EC" w:rsidP="009C23EC" w:rsidRDefault="009C23EC">
            <w:pPr>
              <w:spacing w:after="1"/>
              <w:rPr>
                <w:b/>
                <w:color w:val="000000"/>
                <w:sz w:val="16"/>
              </w:rPr>
            </w:pPr>
            <w:bookmarkStart w:name="_96fb1fb8_baff_4cbf_a8a9_299a7e9b6087" w:id="180"/>
            <w:bookmarkEnd w:id="179"/>
            <w:r>
              <w:rPr>
                <w:rFonts w:ascii="Times New Roman" w:hAnsi="Times New Roman" w:eastAsia="Times New Roman" w:cs="Times New Roman"/>
                <w:b/>
                <w:color w:val="000000"/>
                <w:sz w:val="16"/>
              </w:rPr>
              <w:t>($ million)</w:t>
            </w:r>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08"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2024</w:t>
            </w:r>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08"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2023</w:t>
            </w:r>
          </w:p>
        </w:tc>
        <w:tc>
          <w:tcPr>
            <w:tcW w:w="101" w:type="pct"/>
            <w:tcBorders>
              <w:top w:val="nil"/>
              <w:left w:val="nil"/>
              <w:bottom w:val="nil"/>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w:t>
            </w:r>
          </w:p>
        </w:tc>
        <w:tc>
          <w:tcPr>
            <w:tcW w:w="508" w:type="pct"/>
            <w:tcBorders>
              <w:top w:val="nil"/>
              <w:left w:val="nil"/>
              <w:bottom w:val="single" w:color="000000" w:sz="4" w:space="0"/>
              <w:right w:val="nil"/>
              <w:tl2br w:val="nil"/>
              <w:tr2bl w:val="nil"/>
            </w:tcBorders>
            <w:shd w:val="clear" w:color="auto" w:fill="auto"/>
            <w:noWrap/>
            <w:vAlign w:val="bottom"/>
          </w:tcPr>
          <w:p w:rsidR="009C23EC" w:rsidP="009C23EC" w:rsidRDefault="009C23EC">
            <w:pPr>
              <w:spacing w:after="1"/>
              <w:jc w:val="center"/>
              <w:rPr>
                <w:b/>
                <w:color w:val="000000"/>
                <w:sz w:val="16"/>
              </w:rPr>
            </w:pPr>
            <w:r>
              <w:rPr>
                <w:rFonts w:ascii="Times New Roman" w:hAnsi="Times New Roman" w:eastAsia="Times New Roman" w:cs="Times New Roman"/>
                <w:b/>
                <w:color w:val="000000"/>
                <w:sz w:val="16"/>
              </w:rPr>
              <w:t>% Change</w:t>
            </w:r>
          </w:p>
        </w:tc>
      </w:tr>
      <w:tr w:rsidR="009C23EC" w:rsidTr="009C23EC">
        <w:tc>
          <w:tcPr>
            <w:tcW w:w="3175" w:type="pct"/>
            <w:tcBorders>
              <w:top w:val="nil"/>
              <w:left w:val="nil"/>
              <w:bottom w:val="nil"/>
              <w:right w:val="nil"/>
              <w:tl2br w:val="nil"/>
              <w:tr2bl w:val="nil"/>
            </w:tcBorders>
            <w:shd w:val="clear" w:color="auto" w:fill="CCEEFF"/>
            <w:vAlign w:val="bottom"/>
          </w:tcPr>
          <w:p w:rsidR="009C23EC" w:rsidP="009C23EC" w:rsidRDefault="009C23EC">
            <w:pPr>
              <w:spacing w:after="1"/>
              <w:rPr>
                <w:color w:val="000000"/>
              </w:rPr>
            </w:pPr>
            <w:bookmarkStart w:name="_69067059_3c94_4238_93da_5c9d72f82395" w:id="181"/>
            <w:bookmarkEnd w:id="180"/>
            <w:r>
              <w:rPr>
                <w:rFonts w:ascii="Times New Roman" w:hAnsi="Times New Roman" w:eastAsia="Times New Roman" w:cs="Times New Roman"/>
                <w:color w:val="000000"/>
              </w:rPr>
              <w:t>Write-down of assets held for sale</w:t>
            </w:r>
          </w:p>
        </w:tc>
        <w:tc>
          <w:tcPr>
            <w:tcW w:w="10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508"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0.0</w:t>
            </w:r>
          </w:p>
        </w:tc>
        <w:tc>
          <w:tcPr>
            <w:tcW w:w="10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508"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 xml:space="preserve"> 10.89</w:t>
            </w:r>
          </w:p>
        </w:tc>
        <w:tc>
          <w:tcPr>
            <w:tcW w:w="101" w:type="pct"/>
            <w:tcBorders>
              <w:top w:val="nil"/>
              <w:left w:val="nil"/>
              <w:bottom w:val="nil"/>
              <w:right w:val="nil"/>
              <w:tl2br w:val="nil"/>
              <w:tr2bl w:val="nil"/>
            </w:tcBorders>
            <w:shd w:val="clear" w:color="auto" w:fill="CCEEFF"/>
            <w:noWrap/>
            <w:vAlign w:val="bottom"/>
          </w:tcPr>
          <w:p w:rsidR="009C23EC" w:rsidP="009C23EC" w:rsidRDefault="009C23EC">
            <w:pPr>
              <w:spacing w:after="1"/>
              <w:rPr>
                <w:color w:val="000000"/>
              </w:rPr>
            </w:pPr>
            <w:r>
              <w:rPr>
                <w:rFonts w:ascii="Times New Roman" w:hAnsi="Times New Roman" w:eastAsia="Times New Roman" w:cs="Times New Roman"/>
                <w:color w:val="000000"/>
              </w:rPr>
              <w:t> </w:t>
            </w:r>
          </w:p>
        </w:tc>
        <w:tc>
          <w:tcPr>
            <w:tcW w:w="508" w:type="pct"/>
            <w:tcBorders>
              <w:top w:val="nil"/>
              <w:left w:val="nil"/>
              <w:bottom w:val="nil"/>
              <w:right w:val="nil"/>
              <w:tl2br w:val="nil"/>
              <w:tr2bl w:val="nil"/>
            </w:tcBorders>
            <w:shd w:val="clear" w:color="auto" w:fill="CCEEFF"/>
            <w:noWrap/>
            <w:vAlign w:val="bottom"/>
          </w:tcPr>
          <w:p w:rsidR="009C23EC" w:rsidP="009C23EC" w:rsidRDefault="009C23EC">
            <w:pPr>
              <w:spacing w:after="1"/>
              <w:ind w:right="60"/>
              <w:jc w:val="right"/>
              <w:rPr>
                <w:color w:val="000000"/>
              </w:rPr>
            </w:pPr>
            <w:r>
              <w:rPr>
                <w:rFonts w:ascii="Times New Roman" w:hAnsi="Times New Roman" w:eastAsia="Times New Roman" w:cs="Times New Roman"/>
                <w:color w:val="000000"/>
              </w:rPr>
              <w:t>*</w:t>
            </w:r>
          </w:p>
        </w:tc>
      </w:tr>
      <w:bookmarkEnd w:id="177"/>
      <w:bookmarkEnd w:id="181"/>
    </w:tbl>
    <w:p w:rsidRPr="00FA4613" w:rsidR="00FA4613" w:rsidP="00FA4613" w:rsidRDefault="00FA4613">
      <w:pPr>
        <w:pStyle w:val="BodyText"/>
        <w:spacing w:after="0"/>
        <w:rPr>
          <w:sz w:val="2"/>
        </w:rPr>
      </w:pPr>
    </w:p>
    <w:p w:rsidR="00230B1D" w:rsidP="00230B1D" w:rsidRDefault="00902F7F">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7D311E" w:rsidP="00230B1D" w:rsidRDefault="00893BB9">
      <w:pPr>
        <w:pStyle w:val="BodyText"/>
        <w:rPr>
          <w:rFonts w:eastAsia="Times New Roman"/>
        </w:rPr>
      </w:pPr>
      <w:r w:rsidRPr="00230B1D">
        <w:rPr>
          <w:rFonts w:eastAsia="Times New Roman"/>
        </w:rPr>
        <w:t xml:space="preserve">Write-down of assets held of sale was </w:t>
      </w:r>
      <w:r w:rsidRPr="00230B1D" w:rsidR="001C2BD9">
        <w:rPr>
          <w:rFonts w:eastAsia="Times New Roman"/>
        </w:rPr>
        <w:t xml:space="preserve">nil </w:t>
      </w:r>
      <w:r w:rsidRPr="00230B1D">
        <w:rPr>
          <w:rFonts w:eastAsia="Times New Roman"/>
        </w:rPr>
        <w:t>for H1 2024, compared to $10.89 million for H1 2023. This pertained particularly to our entity in Mexico</w:t>
      </w:r>
      <w:r w:rsidRPr="00230B1D" w:rsidR="001C2BD9">
        <w:rPr>
          <w:rFonts w:eastAsia="Times New Roman"/>
        </w:rPr>
        <w:t>,</w:t>
      </w:r>
      <w:r w:rsidRPr="00230B1D">
        <w:rPr>
          <w:rFonts w:eastAsia="Times New Roman"/>
        </w:rPr>
        <w:t xml:space="preserve"> which was sold during </w:t>
      </w:r>
      <w:r w:rsidRPr="00230B1D" w:rsidR="00902F7F">
        <w:rPr>
          <w:rFonts w:eastAsia="Times New Roman"/>
        </w:rPr>
        <w:t xml:space="preserve">FY </w:t>
      </w:r>
      <w:r w:rsidRPr="00230B1D">
        <w:rPr>
          <w:rFonts w:eastAsia="Times New Roman"/>
        </w:rPr>
        <w:t>2023</w:t>
      </w:r>
      <w:r w:rsidRPr="00230B1D" w:rsidR="001C2BD9">
        <w:rPr>
          <w:rFonts w:eastAsia="Times New Roman"/>
        </w:rPr>
        <w:t xml:space="preserve">. This </w:t>
      </w:r>
      <w:r w:rsidRPr="00230B1D">
        <w:rPr>
          <w:rFonts w:eastAsia="Times New Roman"/>
        </w:rPr>
        <w:t>amount was recognized upon the sale of the entity to record the difference between the fair value of consideration and net assets of the Company.</w:t>
      </w:r>
    </w:p>
    <w:p w:rsidR="00230B1D" w:rsidP="00230B1D" w:rsidRDefault="000F1B51">
      <w:pPr>
        <w:pStyle w:val="Heading3"/>
        <w:rPr>
          <w:rFonts w:eastAsia="SimSun"/>
        </w:rPr>
      </w:pPr>
      <w:r w:rsidRPr="00230B1D">
        <w:rPr>
          <w:rFonts w:eastAsia="SimSun"/>
        </w:rPr>
        <w:t>Finance Income and Finance Cost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660"/>
        <w:gridCol w:w="188"/>
        <w:gridCol w:w="110"/>
        <w:gridCol w:w="1045"/>
        <w:gridCol w:w="188"/>
        <w:gridCol w:w="110"/>
        <w:gridCol w:w="1048"/>
        <w:gridCol w:w="188"/>
        <w:gridCol w:w="1263"/>
      </w:tblGrid>
      <w:tr w:rsidR="00FA4613" w:rsidTr="00FA4613">
        <w:trPr>
          <w:trHeight w:val="20" w:hRule="exact"/>
        </w:trPr>
        <w:tc>
          <w:tcPr>
            <w:tcW w:w="3084" w:type="pct"/>
            <w:tcBorders>
              <w:top w:val="nil"/>
              <w:left w:val="nil"/>
              <w:bottom w:val="nil"/>
              <w:right w:val="nil"/>
            </w:tcBorders>
            <w:vAlign w:val="bottom"/>
          </w:tcPr>
          <w:p w:rsidR="00FA4613" w:rsidP="00187032" w:rsidRDefault="00FA4613">
            <w:pPr>
              <w:keepNext/>
              <w:spacing w:after="1"/>
              <w:rPr>
                <w:sz w:val="2"/>
              </w:rPr>
            </w:pPr>
            <w:bookmarkStart w:name="_c7c16d83_6153_498f_95ca_0215abe41307" w:colFirst="0" w:colLast="0" w:id="182"/>
            <w:bookmarkStart w:name="_6d32f8f7_e8f0_4ee4_a1bd_f77475596526" w:colFirst="1" w:colLast="1" w:id="183"/>
            <w:bookmarkStart w:name="_878a9002_7fe4_4398_8e1e_8956c6913098" w:colFirst="2" w:colLast="2" w:id="184"/>
            <w:bookmarkStart w:name="_8d761ebd_2aa5_4747_8986_d58086d3183b" w:colFirst="3" w:colLast="3" w:id="185"/>
            <w:bookmarkStart w:name="_d9ac6b6c_fc81_4eb5_971c_ade1bf875079" w:colFirst="4" w:colLast="4" w:id="186"/>
            <w:bookmarkStart w:name="_27b71c23_7201_40f5_a46d_84c5dd075835" w:colFirst="5" w:colLast="5" w:id="187"/>
            <w:bookmarkStart w:name="_eea9bd1a_8a4b_43fa_aa72_4ee46a60dd61" w:colFirst="6" w:colLast="6" w:id="188"/>
            <w:bookmarkStart w:name="_ad04d237_6e75_4294_9e19_c5a4a96ca9c4" w:colFirst="7" w:colLast="7" w:id="189"/>
            <w:bookmarkStart w:name="_eaf91a34_554f_4acb_8d8b_c0ea0b1ce4ba" w:colFirst="8" w:colLast="8" w:id="190"/>
            <w:bookmarkStart w:name="_441cc177_1579_40aa_8894_0321fa44607d" w:id="191"/>
          </w:p>
        </w:tc>
        <w:tc>
          <w:tcPr>
            <w:tcW w:w="87" w:type="pct"/>
            <w:tcBorders>
              <w:top w:val="nil"/>
              <w:left w:val="nil"/>
              <w:bottom w:val="nil"/>
              <w:right w:val="nil"/>
            </w:tcBorders>
            <w:noWrap/>
            <w:vAlign w:val="bottom"/>
          </w:tcPr>
          <w:p w:rsidR="00FA4613" w:rsidP="00187032" w:rsidRDefault="00FA4613">
            <w:pPr>
              <w:keepNext/>
              <w:spacing w:after="1"/>
              <w:rPr>
                <w:sz w:val="2"/>
              </w:rPr>
            </w:pPr>
          </w:p>
        </w:tc>
        <w:tc>
          <w:tcPr>
            <w:tcW w:w="51" w:type="pct"/>
            <w:tcBorders>
              <w:top w:val="nil"/>
              <w:left w:val="nil"/>
              <w:bottom w:val="nil"/>
              <w:right w:val="nil"/>
            </w:tcBorders>
            <w:noWrap/>
            <w:vAlign w:val="bottom"/>
          </w:tcPr>
          <w:p w:rsidR="00FA4613" w:rsidP="00187032" w:rsidRDefault="00FA4613">
            <w:pPr>
              <w:keepNext/>
              <w:spacing w:after="1"/>
              <w:rPr>
                <w:sz w:val="2"/>
              </w:rPr>
            </w:pPr>
          </w:p>
        </w:tc>
        <w:tc>
          <w:tcPr>
            <w:tcW w:w="484" w:type="pct"/>
            <w:tcBorders>
              <w:top w:val="nil"/>
              <w:left w:val="nil"/>
              <w:bottom w:val="nil"/>
              <w:right w:val="nil"/>
            </w:tcBorders>
            <w:noWrap/>
            <w:vAlign w:val="bottom"/>
          </w:tcPr>
          <w:p w:rsidR="00FA4613" w:rsidP="00187032" w:rsidRDefault="00FA4613">
            <w:pPr>
              <w:keepNext/>
              <w:spacing w:after="1"/>
              <w:rPr>
                <w:sz w:val="2"/>
              </w:rPr>
            </w:pPr>
          </w:p>
        </w:tc>
        <w:tc>
          <w:tcPr>
            <w:tcW w:w="87" w:type="pct"/>
            <w:tcBorders>
              <w:top w:val="nil"/>
              <w:left w:val="nil"/>
              <w:bottom w:val="nil"/>
              <w:right w:val="nil"/>
            </w:tcBorders>
            <w:noWrap/>
            <w:vAlign w:val="bottom"/>
          </w:tcPr>
          <w:p w:rsidR="00FA4613" w:rsidP="00187032" w:rsidRDefault="00FA4613">
            <w:pPr>
              <w:keepNext/>
              <w:spacing w:after="1"/>
              <w:rPr>
                <w:sz w:val="2"/>
              </w:rPr>
            </w:pPr>
          </w:p>
        </w:tc>
        <w:tc>
          <w:tcPr>
            <w:tcW w:w="51" w:type="pct"/>
            <w:tcBorders>
              <w:top w:val="nil"/>
              <w:left w:val="nil"/>
              <w:bottom w:val="nil"/>
              <w:right w:val="nil"/>
            </w:tcBorders>
            <w:noWrap/>
            <w:vAlign w:val="bottom"/>
          </w:tcPr>
          <w:p w:rsidR="00FA4613" w:rsidP="00187032" w:rsidRDefault="00FA4613">
            <w:pPr>
              <w:keepNext/>
              <w:spacing w:after="1"/>
              <w:rPr>
                <w:sz w:val="2"/>
              </w:rPr>
            </w:pPr>
          </w:p>
        </w:tc>
        <w:tc>
          <w:tcPr>
            <w:tcW w:w="485" w:type="pct"/>
            <w:tcBorders>
              <w:top w:val="nil"/>
              <w:left w:val="nil"/>
              <w:bottom w:val="nil"/>
              <w:right w:val="nil"/>
            </w:tcBorders>
            <w:noWrap/>
            <w:vAlign w:val="bottom"/>
          </w:tcPr>
          <w:p w:rsidR="00FA4613" w:rsidP="00187032" w:rsidRDefault="00FA4613">
            <w:pPr>
              <w:keepNext/>
              <w:spacing w:after="1"/>
              <w:rPr>
                <w:sz w:val="2"/>
              </w:rPr>
            </w:pPr>
          </w:p>
        </w:tc>
        <w:tc>
          <w:tcPr>
            <w:tcW w:w="87" w:type="pct"/>
            <w:tcBorders>
              <w:top w:val="nil"/>
              <w:left w:val="nil"/>
              <w:bottom w:val="nil"/>
              <w:right w:val="nil"/>
            </w:tcBorders>
            <w:noWrap/>
            <w:vAlign w:val="bottom"/>
          </w:tcPr>
          <w:p w:rsidR="00FA4613" w:rsidP="00187032" w:rsidRDefault="00FA4613">
            <w:pPr>
              <w:keepNext/>
              <w:spacing w:after="1"/>
              <w:rPr>
                <w:sz w:val="2"/>
              </w:rPr>
            </w:pPr>
          </w:p>
        </w:tc>
        <w:tc>
          <w:tcPr>
            <w:tcW w:w="585" w:type="pct"/>
            <w:tcBorders>
              <w:top w:val="nil"/>
              <w:left w:val="nil"/>
              <w:bottom w:val="nil"/>
              <w:right w:val="nil"/>
            </w:tcBorders>
            <w:noWrap/>
            <w:vAlign w:val="bottom"/>
          </w:tcPr>
          <w:p w:rsidR="00FA4613" w:rsidP="00187032" w:rsidRDefault="00FA4613">
            <w:pPr>
              <w:keepNext/>
              <w:spacing w:after="1"/>
              <w:rPr>
                <w:sz w:val="2"/>
              </w:rPr>
            </w:pPr>
          </w:p>
        </w:tc>
      </w:tr>
      <w:tr w:rsidR="00FA4613" w:rsidTr="00FA4613">
        <w:tc>
          <w:tcPr>
            <w:tcW w:w="3084" w:type="pct"/>
            <w:tcBorders>
              <w:top w:val="nil"/>
              <w:left w:val="nil"/>
              <w:bottom w:val="nil"/>
              <w:right w:val="nil"/>
              <w:tl2br w:val="nil"/>
              <w:tr2bl w:val="nil"/>
            </w:tcBorders>
            <w:shd w:val="clear" w:color="auto" w:fill="auto"/>
            <w:vAlign w:val="bottom"/>
          </w:tcPr>
          <w:p w:rsidR="00FA4613" w:rsidP="00187032" w:rsidRDefault="00FA4613">
            <w:pPr>
              <w:spacing w:after="1"/>
              <w:rPr>
                <w:b/>
                <w:color w:val="000000"/>
                <w:sz w:val="16"/>
              </w:rPr>
            </w:pPr>
            <w:bookmarkStart w:name="_e597cf16_d8af_4a2b_9987_97584061612d" w:id="192"/>
            <w:bookmarkEnd w:id="182"/>
            <w:bookmarkEnd w:id="183"/>
            <w:bookmarkEnd w:id="184"/>
            <w:bookmarkEnd w:id="185"/>
            <w:bookmarkEnd w:id="186"/>
            <w:bookmarkEnd w:id="187"/>
            <w:bookmarkEnd w:id="188"/>
            <w:bookmarkEnd w:id="189"/>
            <w:bookmarkEnd w:id="190"/>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1157" w:type="pct"/>
            <w:gridSpan w:val="5"/>
            <w:tcBorders>
              <w:top w:val="nil"/>
              <w:left w:val="nil"/>
              <w:bottom w:val="single" w:color="000000" w:sz="4" w:space="0"/>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585"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r>
      <w:tr w:rsidR="00FA4613" w:rsidTr="00FA4613">
        <w:tc>
          <w:tcPr>
            <w:tcW w:w="3084" w:type="pct"/>
            <w:tcBorders>
              <w:top w:val="nil"/>
              <w:left w:val="nil"/>
              <w:bottom w:val="nil"/>
              <w:right w:val="nil"/>
              <w:tl2br w:val="nil"/>
              <w:tr2bl w:val="nil"/>
            </w:tcBorders>
            <w:shd w:val="clear" w:color="auto" w:fill="auto"/>
            <w:vAlign w:val="bottom"/>
          </w:tcPr>
          <w:p w:rsidR="00FA4613" w:rsidP="00187032" w:rsidRDefault="00FA4613">
            <w:pPr>
              <w:spacing w:after="1"/>
              <w:rPr>
                <w:b/>
                <w:color w:val="000000"/>
                <w:sz w:val="16"/>
              </w:rPr>
            </w:pPr>
            <w:bookmarkStart w:name="_4ae486ed_129e_483e_bad6_aff2c093b584" w:id="193"/>
            <w:bookmarkEnd w:id="192"/>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484"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51"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485"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p>
        </w:tc>
        <w:tc>
          <w:tcPr>
            <w:tcW w:w="585"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H1 2023 - H1 2024</w:t>
            </w:r>
          </w:p>
        </w:tc>
      </w:tr>
      <w:tr w:rsidR="00FA4613" w:rsidTr="00FA4613">
        <w:tc>
          <w:tcPr>
            <w:tcW w:w="3084" w:type="pct"/>
            <w:tcBorders>
              <w:top w:val="nil"/>
              <w:left w:val="nil"/>
              <w:bottom w:val="nil"/>
              <w:right w:val="nil"/>
              <w:tl2br w:val="nil"/>
              <w:tr2bl w:val="nil"/>
            </w:tcBorders>
            <w:shd w:val="clear" w:color="auto" w:fill="auto"/>
            <w:vAlign w:val="bottom"/>
          </w:tcPr>
          <w:p w:rsidR="00FA4613" w:rsidP="00187032" w:rsidRDefault="00FA4613">
            <w:pPr>
              <w:spacing w:after="1"/>
              <w:rPr>
                <w:b/>
                <w:color w:val="000000"/>
                <w:sz w:val="16"/>
              </w:rPr>
            </w:pPr>
            <w:bookmarkStart w:name="_729d5900_e48e_41db_8f51_0e3896a814b4" w:id="194"/>
            <w:bookmarkEnd w:id="193"/>
            <w:r>
              <w:rPr>
                <w:rFonts w:ascii="Times New Roman" w:hAnsi="Times New Roman" w:eastAsia="Times New Roman" w:cs="Times New Roman"/>
                <w:b/>
                <w:color w:val="000000"/>
                <w:sz w:val="16"/>
              </w:rPr>
              <w:t>($ million)</w:t>
            </w:r>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35" w:type="pct"/>
            <w:gridSpan w:val="2"/>
            <w:tcBorders>
              <w:top w:val="nil"/>
              <w:left w:val="nil"/>
              <w:bottom w:val="single" w:color="000000" w:sz="4" w:space="0"/>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2024</w:t>
            </w:r>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36" w:type="pct"/>
            <w:gridSpan w:val="2"/>
            <w:tcBorders>
              <w:top w:val="nil"/>
              <w:left w:val="nil"/>
              <w:bottom w:val="single" w:color="000000" w:sz="4" w:space="0"/>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2023</w:t>
            </w:r>
          </w:p>
        </w:tc>
        <w:tc>
          <w:tcPr>
            <w:tcW w:w="87" w:type="pct"/>
            <w:tcBorders>
              <w:top w:val="nil"/>
              <w:left w:val="nil"/>
              <w:bottom w:val="nil"/>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85" w:type="pct"/>
            <w:tcBorders>
              <w:top w:val="nil"/>
              <w:left w:val="nil"/>
              <w:bottom w:val="single" w:color="000000" w:sz="4" w:space="0"/>
              <w:right w:val="nil"/>
              <w:tl2br w:val="nil"/>
              <w:tr2bl w:val="nil"/>
            </w:tcBorders>
            <w:shd w:val="clear" w:color="auto" w:fill="auto"/>
            <w:noWrap/>
            <w:vAlign w:val="bottom"/>
          </w:tcPr>
          <w:p w:rsidR="00FA4613" w:rsidP="00187032" w:rsidRDefault="00FA4613">
            <w:pPr>
              <w:spacing w:after="1"/>
              <w:jc w:val="center"/>
              <w:rPr>
                <w:b/>
                <w:color w:val="000000"/>
                <w:sz w:val="16"/>
              </w:rPr>
            </w:pPr>
            <w:r>
              <w:rPr>
                <w:rFonts w:ascii="Times New Roman" w:hAnsi="Times New Roman" w:eastAsia="Times New Roman" w:cs="Times New Roman"/>
                <w:b/>
                <w:color w:val="000000"/>
                <w:sz w:val="16"/>
              </w:rPr>
              <w:t>% Change</w:t>
            </w:r>
          </w:p>
        </w:tc>
      </w:tr>
      <w:tr w:rsidR="00FA4613" w:rsidTr="00FA4613">
        <w:tc>
          <w:tcPr>
            <w:tcW w:w="3084" w:type="pct"/>
            <w:tcBorders>
              <w:top w:val="nil"/>
              <w:left w:val="nil"/>
              <w:bottom w:val="nil"/>
              <w:right w:val="nil"/>
              <w:tl2br w:val="nil"/>
              <w:tr2bl w:val="nil"/>
            </w:tcBorders>
            <w:shd w:val="clear" w:color="auto" w:fill="CCEEFF"/>
            <w:vAlign w:val="bottom"/>
          </w:tcPr>
          <w:p w:rsidR="00FA4613" w:rsidP="00187032" w:rsidRDefault="00FA4613">
            <w:pPr>
              <w:spacing w:after="1"/>
              <w:rPr>
                <w:color w:val="000000"/>
              </w:rPr>
            </w:pPr>
            <w:bookmarkStart w:name="_b27d067d_c9b8_477e_8f5f_76b516ce2892" w:id="195"/>
            <w:bookmarkEnd w:id="194"/>
            <w:r>
              <w:rPr>
                <w:rFonts w:ascii="Times New Roman" w:hAnsi="Times New Roman" w:eastAsia="Times New Roman" w:cs="Times New Roman"/>
                <w:color w:val="000000"/>
              </w:rPr>
              <w:t>Finance income</w:t>
            </w:r>
          </w:p>
        </w:tc>
        <w:tc>
          <w:tcPr>
            <w:tcW w:w="87" w:type="pct"/>
            <w:tcBorders>
              <w:top w:val="nil"/>
              <w:left w:val="nil"/>
              <w:bottom w:val="nil"/>
              <w:right w:val="nil"/>
              <w:tl2br w:val="nil"/>
              <w:tr2bl w:val="nil"/>
            </w:tcBorders>
            <w:shd w:val="clear" w:color="auto" w:fill="CCEEFF"/>
            <w:noWrap/>
            <w:vAlign w:val="bottom"/>
          </w:tcPr>
          <w:p w:rsidR="00FA4613" w:rsidP="00187032" w:rsidRDefault="00FA4613">
            <w:pPr>
              <w:spacing w:after="1"/>
              <w:rPr>
                <w:color w:val="000000"/>
              </w:rPr>
            </w:pPr>
          </w:p>
        </w:tc>
        <w:tc>
          <w:tcPr>
            <w:tcW w:w="51" w:type="pct"/>
            <w:tcBorders>
              <w:top w:val="nil"/>
              <w:left w:val="nil"/>
              <w:bottom w:val="nil"/>
              <w:right w:val="nil"/>
              <w:tl2br w:val="nil"/>
              <w:tr2bl w:val="nil"/>
            </w:tcBorders>
            <w:shd w:val="clear" w:color="auto" w:fill="CCEEFF"/>
            <w:noWrap/>
            <w:vAlign w:val="bottom"/>
          </w:tcPr>
          <w:p w:rsidR="00FA4613" w:rsidP="00187032" w:rsidRDefault="00FA4613">
            <w:pPr>
              <w:spacing w:after="1"/>
              <w:rPr>
                <w:color w:val="000000"/>
              </w:rPr>
            </w:pPr>
            <w:r>
              <w:rPr>
                <w:rFonts w:ascii="Times New Roman" w:hAnsi="Times New Roman" w:eastAsia="Times New Roman" w:cs="Times New Roman"/>
                <w:color w:val="000000"/>
              </w:rPr>
              <w:t>$</w:t>
            </w:r>
          </w:p>
        </w:tc>
        <w:tc>
          <w:tcPr>
            <w:tcW w:w="484" w:type="pct"/>
            <w:tcBorders>
              <w:top w:val="nil"/>
              <w:left w:val="nil"/>
              <w:bottom w:val="nil"/>
              <w:right w:val="nil"/>
              <w:tl2br w:val="nil"/>
              <w:tr2bl w:val="nil"/>
            </w:tcBorders>
            <w:shd w:val="clear" w:color="auto" w:fill="CCEEFF"/>
            <w:noWrap/>
            <w:vAlign w:val="bottom"/>
          </w:tcPr>
          <w:p w:rsidR="00FA4613" w:rsidP="00187032" w:rsidRDefault="00FA4613">
            <w:pPr>
              <w:spacing w:after="1"/>
              <w:ind w:right="60"/>
              <w:jc w:val="right"/>
              <w:rPr>
                <w:color w:val="000000"/>
              </w:rPr>
            </w:pPr>
            <w:r>
              <w:rPr>
                <w:rFonts w:ascii="Times New Roman" w:hAnsi="Times New Roman" w:eastAsia="Times New Roman" w:cs="Times New Roman"/>
                <w:color w:val="000000"/>
              </w:rPr>
              <w:t xml:space="preserve"> 0.08</w:t>
            </w:r>
          </w:p>
        </w:tc>
        <w:tc>
          <w:tcPr>
            <w:tcW w:w="87" w:type="pct"/>
            <w:tcBorders>
              <w:top w:val="nil"/>
              <w:left w:val="nil"/>
              <w:bottom w:val="nil"/>
              <w:right w:val="nil"/>
              <w:tl2br w:val="nil"/>
              <w:tr2bl w:val="nil"/>
            </w:tcBorders>
            <w:shd w:val="clear" w:color="auto" w:fill="CCEEFF"/>
            <w:noWrap/>
            <w:vAlign w:val="bottom"/>
          </w:tcPr>
          <w:p w:rsidR="00FA4613" w:rsidP="00187032" w:rsidRDefault="00FA4613">
            <w:pPr>
              <w:spacing w:after="1"/>
              <w:rPr>
                <w:color w:val="000000"/>
              </w:rPr>
            </w:pPr>
          </w:p>
        </w:tc>
        <w:tc>
          <w:tcPr>
            <w:tcW w:w="51" w:type="pct"/>
            <w:tcBorders>
              <w:top w:val="nil"/>
              <w:left w:val="nil"/>
              <w:bottom w:val="nil"/>
              <w:right w:val="nil"/>
              <w:tl2br w:val="nil"/>
              <w:tr2bl w:val="nil"/>
            </w:tcBorders>
            <w:shd w:val="clear" w:color="auto" w:fill="CCEEFF"/>
            <w:noWrap/>
            <w:vAlign w:val="bottom"/>
          </w:tcPr>
          <w:p w:rsidR="00FA4613" w:rsidP="00187032" w:rsidRDefault="00FA4613">
            <w:pPr>
              <w:spacing w:after="1"/>
              <w:rPr>
                <w:color w:val="000000"/>
              </w:rPr>
            </w:pPr>
            <w:r>
              <w:rPr>
                <w:rFonts w:ascii="Times New Roman" w:hAnsi="Times New Roman" w:eastAsia="Times New Roman" w:cs="Times New Roman"/>
                <w:color w:val="000000"/>
              </w:rPr>
              <w:t>$</w:t>
            </w:r>
          </w:p>
        </w:tc>
        <w:tc>
          <w:tcPr>
            <w:tcW w:w="485" w:type="pct"/>
            <w:tcBorders>
              <w:top w:val="nil"/>
              <w:left w:val="nil"/>
              <w:bottom w:val="nil"/>
              <w:right w:val="nil"/>
              <w:tl2br w:val="nil"/>
              <w:tr2bl w:val="nil"/>
            </w:tcBorders>
            <w:shd w:val="clear" w:color="auto" w:fill="CCEEFF"/>
            <w:noWrap/>
            <w:vAlign w:val="bottom"/>
          </w:tcPr>
          <w:p w:rsidR="00FA4613" w:rsidP="00187032" w:rsidRDefault="00FA4613">
            <w:pPr>
              <w:spacing w:after="1"/>
              <w:ind w:right="60"/>
              <w:jc w:val="right"/>
              <w:rPr>
                <w:color w:val="000000"/>
              </w:rPr>
            </w:pPr>
            <w:r>
              <w:rPr>
                <w:rFonts w:ascii="Times New Roman" w:hAnsi="Times New Roman" w:eastAsia="Times New Roman" w:cs="Times New Roman"/>
                <w:color w:val="000000"/>
              </w:rPr>
              <w:t xml:space="preserve"> 0.00</w:t>
            </w:r>
          </w:p>
        </w:tc>
        <w:tc>
          <w:tcPr>
            <w:tcW w:w="87" w:type="pct"/>
            <w:tcBorders>
              <w:top w:val="nil"/>
              <w:left w:val="nil"/>
              <w:bottom w:val="nil"/>
              <w:right w:val="nil"/>
              <w:tl2br w:val="nil"/>
              <w:tr2bl w:val="nil"/>
            </w:tcBorders>
            <w:shd w:val="clear" w:color="auto" w:fill="CCEEFF"/>
            <w:noWrap/>
            <w:vAlign w:val="bottom"/>
          </w:tcPr>
          <w:p w:rsidR="00FA4613" w:rsidP="00187032" w:rsidRDefault="00FA4613">
            <w:pPr>
              <w:spacing w:after="1"/>
              <w:rPr>
                <w:color w:val="000000"/>
              </w:rPr>
            </w:pPr>
            <w:r>
              <w:rPr>
                <w:rFonts w:ascii="Times New Roman" w:hAnsi="Times New Roman" w:eastAsia="Times New Roman" w:cs="Times New Roman"/>
                <w:color w:val="000000"/>
              </w:rPr>
              <w:t>*</w:t>
            </w:r>
          </w:p>
        </w:tc>
        <w:tc>
          <w:tcPr>
            <w:tcW w:w="585" w:type="pct"/>
            <w:tcBorders>
              <w:top w:val="nil"/>
              <w:left w:val="nil"/>
              <w:bottom w:val="nil"/>
              <w:right w:val="nil"/>
              <w:tl2br w:val="nil"/>
              <w:tr2bl w:val="nil"/>
            </w:tcBorders>
            <w:shd w:val="clear" w:color="auto" w:fill="CCEEFF"/>
            <w:noWrap/>
            <w:vAlign w:val="bottom"/>
          </w:tcPr>
          <w:p w:rsidR="00FA4613" w:rsidP="00187032" w:rsidRDefault="00FA4613">
            <w:pPr>
              <w:spacing w:after="1"/>
              <w:ind w:right="60"/>
              <w:jc w:val="right"/>
              <w:rPr>
                <w:color w:val="000000"/>
              </w:rPr>
            </w:pPr>
            <w:r>
              <w:rPr>
                <w:rFonts w:ascii="Times New Roman" w:hAnsi="Times New Roman" w:eastAsia="Times New Roman" w:cs="Times New Roman"/>
                <w:color w:val="000000"/>
              </w:rPr>
              <w:t>**</w:t>
            </w:r>
          </w:p>
        </w:tc>
      </w:tr>
      <w:tr w:rsidR="00FA4613" w:rsidTr="00FA4613">
        <w:tc>
          <w:tcPr>
            <w:tcW w:w="3084" w:type="pct"/>
            <w:tcBorders>
              <w:top w:val="nil"/>
              <w:left w:val="nil"/>
              <w:bottom w:val="nil"/>
              <w:right w:val="nil"/>
              <w:tl2br w:val="nil"/>
              <w:tr2bl w:val="nil"/>
            </w:tcBorders>
            <w:vAlign w:val="bottom"/>
          </w:tcPr>
          <w:p w:rsidR="00FA4613" w:rsidP="00187032" w:rsidRDefault="00FA4613">
            <w:pPr>
              <w:spacing w:after="1"/>
              <w:rPr>
                <w:color w:val="000000"/>
              </w:rPr>
            </w:pPr>
            <w:bookmarkStart w:name="_03f1bd5e_ca6c_4426_98e9_acc27d2283a5" w:id="196"/>
            <w:bookmarkEnd w:id="195"/>
            <w:r>
              <w:rPr>
                <w:rFonts w:ascii="Times New Roman" w:hAnsi="Times New Roman" w:eastAsia="Times New Roman" w:cs="Times New Roman"/>
                <w:color w:val="000000"/>
              </w:rPr>
              <w:t>Finance costs</w:t>
            </w:r>
          </w:p>
        </w:tc>
        <w:tc>
          <w:tcPr>
            <w:tcW w:w="87" w:type="pct"/>
            <w:tcBorders>
              <w:top w:val="nil"/>
              <w:left w:val="nil"/>
              <w:bottom w:val="nil"/>
              <w:right w:val="nil"/>
              <w:tl2br w:val="nil"/>
              <w:tr2bl w:val="nil"/>
            </w:tcBorders>
            <w:noWrap/>
            <w:vAlign w:val="bottom"/>
          </w:tcPr>
          <w:p w:rsidR="00FA4613" w:rsidP="00187032" w:rsidRDefault="00FA4613">
            <w:pPr>
              <w:spacing w:after="1"/>
              <w:rPr>
                <w:color w:val="000000"/>
              </w:rPr>
            </w:pPr>
          </w:p>
        </w:tc>
        <w:tc>
          <w:tcPr>
            <w:tcW w:w="51" w:type="pct"/>
            <w:tcBorders>
              <w:top w:val="nil"/>
              <w:left w:val="nil"/>
              <w:bottom w:val="nil"/>
              <w:right w:val="nil"/>
              <w:tl2br w:val="nil"/>
              <w:tr2bl w:val="nil"/>
            </w:tcBorders>
            <w:noWrap/>
            <w:vAlign w:val="bottom"/>
          </w:tcPr>
          <w:p w:rsidR="00FA4613" w:rsidP="00187032" w:rsidRDefault="00FA4613">
            <w:pPr>
              <w:spacing w:after="1"/>
              <w:rPr>
                <w:color w:val="000000"/>
              </w:rPr>
            </w:pPr>
            <w:r>
              <w:rPr>
                <w:rFonts w:ascii="Times New Roman" w:hAnsi="Times New Roman" w:eastAsia="Times New Roman" w:cs="Times New Roman"/>
                <w:color w:val="000000"/>
              </w:rPr>
              <w:t>$</w:t>
            </w:r>
          </w:p>
        </w:tc>
        <w:tc>
          <w:tcPr>
            <w:tcW w:w="484" w:type="pct"/>
            <w:tcBorders>
              <w:top w:val="nil"/>
              <w:left w:val="nil"/>
              <w:bottom w:val="nil"/>
              <w:right w:val="nil"/>
              <w:tl2br w:val="nil"/>
              <w:tr2bl w:val="nil"/>
            </w:tcBorders>
            <w:noWrap/>
            <w:vAlign w:val="bottom"/>
          </w:tcPr>
          <w:p w:rsidR="00FA4613" w:rsidP="00187032" w:rsidRDefault="00FA4613">
            <w:pPr>
              <w:spacing w:after="1"/>
              <w:jc w:val="right"/>
              <w:rPr>
                <w:color w:val="000000"/>
              </w:rPr>
            </w:pPr>
            <w:r>
              <w:rPr>
                <w:rFonts w:ascii="Times New Roman" w:hAnsi="Times New Roman" w:eastAsia="Times New Roman" w:cs="Times New Roman"/>
                <w:color w:val="000000"/>
              </w:rPr>
              <w:t xml:space="preserve"> (0.05)</w:t>
            </w:r>
          </w:p>
        </w:tc>
        <w:tc>
          <w:tcPr>
            <w:tcW w:w="87" w:type="pct"/>
            <w:tcBorders>
              <w:top w:val="nil"/>
              <w:left w:val="nil"/>
              <w:bottom w:val="nil"/>
              <w:right w:val="nil"/>
              <w:tl2br w:val="nil"/>
              <w:tr2bl w:val="nil"/>
            </w:tcBorders>
            <w:noWrap/>
            <w:vAlign w:val="bottom"/>
          </w:tcPr>
          <w:p w:rsidR="00FA4613" w:rsidP="00187032" w:rsidRDefault="00FA4613">
            <w:pPr>
              <w:spacing w:after="1"/>
              <w:rPr>
                <w:color w:val="000000"/>
              </w:rPr>
            </w:pPr>
          </w:p>
        </w:tc>
        <w:tc>
          <w:tcPr>
            <w:tcW w:w="51" w:type="pct"/>
            <w:tcBorders>
              <w:top w:val="nil"/>
              <w:left w:val="nil"/>
              <w:bottom w:val="nil"/>
              <w:right w:val="nil"/>
              <w:tl2br w:val="nil"/>
              <w:tr2bl w:val="nil"/>
            </w:tcBorders>
            <w:noWrap/>
            <w:vAlign w:val="bottom"/>
          </w:tcPr>
          <w:p w:rsidR="00FA4613" w:rsidP="00187032" w:rsidRDefault="00FA4613">
            <w:pPr>
              <w:spacing w:after="1"/>
              <w:rPr>
                <w:color w:val="000000"/>
              </w:rPr>
            </w:pPr>
            <w:r>
              <w:rPr>
                <w:rFonts w:ascii="Times New Roman" w:hAnsi="Times New Roman" w:eastAsia="Times New Roman" w:cs="Times New Roman"/>
                <w:color w:val="000000"/>
              </w:rPr>
              <w:t>$</w:t>
            </w:r>
          </w:p>
        </w:tc>
        <w:tc>
          <w:tcPr>
            <w:tcW w:w="485" w:type="pct"/>
            <w:tcBorders>
              <w:top w:val="nil"/>
              <w:left w:val="nil"/>
              <w:bottom w:val="nil"/>
              <w:right w:val="nil"/>
              <w:tl2br w:val="nil"/>
              <w:tr2bl w:val="nil"/>
            </w:tcBorders>
            <w:noWrap/>
            <w:vAlign w:val="bottom"/>
          </w:tcPr>
          <w:p w:rsidR="00FA4613" w:rsidP="00187032" w:rsidRDefault="00FA4613">
            <w:pPr>
              <w:spacing w:after="1"/>
              <w:jc w:val="right"/>
              <w:rPr>
                <w:color w:val="000000"/>
              </w:rPr>
            </w:pPr>
            <w:r>
              <w:rPr>
                <w:rFonts w:ascii="Times New Roman" w:hAnsi="Times New Roman" w:eastAsia="Times New Roman" w:cs="Times New Roman"/>
                <w:color w:val="000000"/>
              </w:rPr>
              <w:t xml:space="preserve"> (0.06)</w:t>
            </w:r>
          </w:p>
        </w:tc>
        <w:tc>
          <w:tcPr>
            <w:tcW w:w="87" w:type="pct"/>
            <w:tcBorders>
              <w:top w:val="nil"/>
              <w:left w:val="nil"/>
              <w:bottom w:val="nil"/>
              <w:right w:val="nil"/>
              <w:tl2br w:val="nil"/>
              <w:tr2bl w:val="nil"/>
            </w:tcBorders>
            <w:noWrap/>
            <w:vAlign w:val="bottom"/>
          </w:tcPr>
          <w:p w:rsidR="00FA4613" w:rsidP="00187032" w:rsidRDefault="00FA4613">
            <w:pPr>
              <w:spacing w:after="1"/>
              <w:rPr>
                <w:color w:val="000000"/>
              </w:rPr>
            </w:pPr>
            <w:r>
              <w:rPr>
                <w:rFonts w:ascii="Times New Roman" w:hAnsi="Times New Roman" w:eastAsia="Times New Roman" w:cs="Times New Roman"/>
                <w:color w:val="000000"/>
              </w:rPr>
              <w:t> </w:t>
            </w:r>
          </w:p>
        </w:tc>
        <w:tc>
          <w:tcPr>
            <w:tcW w:w="585" w:type="pct"/>
            <w:tcBorders>
              <w:top w:val="nil"/>
              <w:left w:val="nil"/>
              <w:bottom w:val="nil"/>
              <w:right w:val="nil"/>
              <w:tl2br w:val="nil"/>
              <w:tr2bl w:val="nil"/>
            </w:tcBorders>
            <w:noWrap/>
            <w:vAlign w:val="bottom"/>
          </w:tcPr>
          <w:p w:rsidR="00FA4613" w:rsidP="00187032" w:rsidRDefault="00FA4613">
            <w:pPr>
              <w:spacing w:after="1"/>
              <w:ind w:right="60"/>
              <w:jc w:val="right"/>
              <w:rPr>
                <w:color w:val="000000"/>
              </w:rPr>
            </w:pPr>
            <w:r>
              <w:rPr>
                <w:rFonts w:ascii="Times New Roman" w:hAnsi="Times New Roman" w:eastAsia="Times New Roman" w:cs="Times New Roman"/>
                <w:color w:val="000000"/>
              </w:rPr>
              <w:t>**</w:t>
            </w:r>
          </w:p>
        </w:tc>
      </w:tr>
      <w:bookmarkEnd w:id="191"/>
      <w:bookmarkEnd w:id="196"/>
    </w:tbl>
    <w:p w:rsidRPr="00FA4613" w:rsidR="00FA4613" w:rsidP="00FA4613" w:rsidRDefault="00FA4613">
      <w:pPr>
        <w:pStyle w:val="BodyText"/>
        <w:spacing w:after="0"/>
        <w:rPr>
          <w:sz w:val="2"/>
        </w:rPr>
      </w:pPr>
    </w:p>
    <w:p w:rsidR="00230B1D" w:rsidP="00230B1D" w:rsidRDefault="00727712">
      <w:pPr>
        <w:pStyle w:val="Heading1"/>
        <w:rPr>
          <w:rFonts w:eastAsia="Times New Roman"/>
          <w:b w:val="0"/>
          <w:i/>
        </w:rPr>
      </w:pPr>
      <w:r w:rsidRPr="00230B1D">
        <w:rPr>
          <w:rFonts w:eastAsia="Times New Roman"/>
          <w:b w:val="0"/>
          <w:i/>
        </w:rPr>
        <w:t>*Amount is less than $10,000 **</w:t>
      </w:r>
      <w:r w:rsidR="003F0695">
        <w:rPr>
          <w:rFonts w:eastAsia="Times New Roman"/>
          <w:b w:val="0"/>
          <w:i/>
        </w:rPr>
        <w:t> Percent</w:t>
      </w:r>
      <w:r w:rsidRPr="00230B1D">
        <w:rPr>
          <w:rFonts w:eastAsia="Times New Roman"/>
          <w:b w:val="0"/>
          <w:i/>
        </w:rPr>
        <w:t>age not meaningful</w:t>
      </w:r>
    </w:p>
    <w:p w:rsidR="00230B1D" w:rsidP="00230B1D" w:rsidRDefault="000F1B51">
      <w:pPr>
        <w:pStyle w:val="BodyText"/>
        <w:rPr>
          <w:rFonts w:eastAsia="Times New Roman"/>
        </w:rPr>
      </w:pPr>
      <w:r w:rsidRPr="00230B1D">
        <w:rPr>
          <w:rFonts w:eastAsia="Times New Roman"/>
        </w:rPr>
        <w:t xml:space="preserve">Finance income for </w:t>
      </w:r>
      <w:r w:rsidRPr="00230B1D" w:rsidR="00727712">
        <w:rPr>
          <w:rFonts w:eastAsia="Times New Roman"/>
        </w:rPr>
        <w:t xml:space="preserve">H1 2024 </w:t>
      </w:r>
      <w:r w:rsidRPr="00230B1D">
        <w:rPr>
          <w:rFonts w:eastAsia="Times New Roman"/>
        </w:rPr>
        <w:t>was approximately $0.0</w:t>
      </w:r>
      <w:r w:rsidRPr="00230B1D" w:rsidR="00727712">
        <w:rPr>
          <w:rFonts w:eastAsia="Times New Roman"/>
        </w:rPr>
        <w:t>8</w:t>
      </w:r>
      <w:r w:rsidRPr="00230B1D">
        <w:rPr>
          <w:rFonts w:eastAsia="Times New Roman"/>
        </w:rPr>
        <w:t xml:space="preserve"> million. </w:t>
      </w:r>
      <w:r w:rsidRPr="00230B1D" w:rsidR="00727712">
        <w:rPr>
          <w:rFonts w:eastAsia="Times New Roman"/>
        </w:rPr>
        <w:t xml:space="preserve">Finance income is </w:t>
      </w:r>
      <w:r w:rsidRPr="00230B1D">
        <w:rPr>
          <w:rFonts w:eastAsia="Times New Roman"/>
        </w:rPr>
        <w:t>mainly driven by dividend income generated from the Group</w:t>
      </w:r>
      <w:r w:rsidR="003F0695">
        <w:rPr>
          <w:rFonts w:eastAsia="Times New Roman"/>
        </w:rPr>
        <w:t>’</w:t>
      </w:r>
      <w:r w:rsidRPr="00230B1D">
        <w:rPr>
          <w:rFonts w:eastAsia="Times New Roman"/>
        </w:rPr>
        <w:t xml:space="preserve">s cash sweep account and short-term treasury bills. </w:t>
      </w:r>
      <w:r w:rsidRPr="00230B1D" w:rsidR="00727712">
        <w:rPr>
          <w:rFonts w:eastAsia="Times New Roman"/>
        </w:rPr>
        <w:t xml:space="preserve">On average, we maintained higher cash reserves during H1 2024 over H1 2023, hence the increase in </w:t>
      </w:r>
      <w:r w:rsidRPr="00230B1D" w:rsidR="003E4156">
        <w:rPr>
          <w:rFonts w:eastAsia="Times New Roman"/>
        </w:rPr>
        <w:t xml:space="preserve">our </w:t>
      </w:r>
      <w:r w:rsidRPr="00230B1D" w:rsidR="00727712">
        <w:rPr>
          <w:rFonts w:eastAsia="Times New Roman"/>
        </w:rPr>
        <w:t>finance income.</w:t>
      </w:r>
    </w:p>
    <w:p w:rsidR="00230B1D" w:rsidP="00230B1D" w:rsidRDefault="000F1B51">
      <w:pPr>
        <w:pStyle w:val="BodyText"/>
        <w:rPr>
          <w:rFonts w:eastAsia="Times New Roman"/>
        </w:rPr>
      </w:pPr>
      <w:r w:rsidRPr="00230B1D">
        <w:rPr>
          <w:rFonts w:eastAsia="Times New Roman"/>
        </w:rPr>
        <w:t xml:space="preserve">Finance costs for </w:t>
      </w:r>
      <w:r w:rsidRPr="00230B1D" w:rsidR="00727712">
        <w:rPr>
          <w:rFonts w:eastAsia="Times New Roman"/>
        </w:rPr>
        <w:t>H1 2024</w:t>
      </w:r>
      <w:r w:rsidRPr="00230B1D">
        <w:rPr>
          <w:rFonts w:eastAsia="Times New Roman"/>
        </w:rPr>
        <w:t xml:space="preserve"> were approximately $0.</w:t>
      </w:r>
      <w:r w:rsidRPr="00230B1D" w:rsidR="00727712">
        <w:rPr>
          <w:rFonts w:eastAsia="Times New Roman"/>
        </w:rPr>
        <w:t>05</w:t>
      </w:r>
      <w:r w:rsidRPr="00230B1D">
        <w:rPr>
          <w:rFonts w:eastAsia="Times New Roman"/>
        </w:rPr>
        <w:t xml:space="preserve"> million, as compared to $</w:t>
      </w:r>
      <w:r w:rsidRPr="00230B1D" w:rsidR="00727712">
        <w:rPr>
          <w:rFonts w:eastAsia="Times New Roman"/>
        </w:rPr>
        <w:t>0.06</w:t>
      </w:r>
      <w:r w:rsidRPr="00230B1D">
        <w:rPr>
          <w:rFonts w:eastAsia="Times New Roman"/>
        </w:rPr>
        <w:t xml:space="preserve"> million for </w:t>
      </w:r>
      <w:r w:rsidRPr="00230B1D" w:rsidR="00727712">
        <w:rPr>
          <w:rFonts w:eastAsia="Times New Roman"/>
        </w:rPr>
        <w:t>H1 2023</w:t>
      </w:r>
      <w:r w:rsidRPr="00230B1D">
        <w:rPr>
          <w:rFonts w:eastAsia="Times New Roman"/>
        </w:rPr>
        <w:t xml:space="preserve">. </w:t>
      </w:r>
      <w:r w:rsidRPr="00230B1D" w:rsidR="00727712">
        <w:rPr>
          <w:rFonts w:eastAsia="Times New Roman"/>
        </w:rPr>
        <w:t xml:space="preserve">Those are </w:t>
      </w:r>
      <w:r w:rsidRPr="00230B1D">
        <w:rPr>
          <w:rFonts w:eastAsia="Times New Roman"/>
        </w:rPr>
        <w:t xml:space="preserve">mainly interest </w:t>
      </w:r>
      <w:r w:rsidRPr="00230B1D" w:rsidR="00727712">
        <w:rPr>
          <w:rFonts w:eastAsia="Times New Roman"/>
        </w:rPr>
        <w:t>expenses</w:t>
      </w:r>
      <w:r w:rsidRPr="00230B1D">
        <w:rPr>
          <w:rFonts w:eastAsia="Times New Roman"/>
        </w:rPr>
        <w:t xml:space="preserve"> for financial lease</w:t>
      </w:r>
      <w:r w:rsidRPr="00230B1D" w:rsidR="00727712">
        <w:rPr>
          <w:rFonts w:eastAsia="Times New Roman"/>
        </w:rPr>
        <w:t>s</w:t>
      </w:r>
      <w:r w:rsidRPr="00230B1D">
        <w:rPr>
          <w:rFonts w:eastAsia="Times New Roman"/>
        </w:rPr>
        <w:t xml:space="preserve"> and other financial liability.</w:t>
      </w:r>
    </w:p>
    <w:p w:rsidR="00230B1D" w:rsidP="00230B1D" w:rsidRDefault="00C54FC4">
      <w:pPr>
        <w:pStyle w:val="Heading3"/>
        <w:rPr>
          <w:rFonts w:eastAsia="SimSun"/>
        </w:rPr>
      </w:pPr>
      <w:r w:rsidRPr="00230B1D">
        <w:rPr>
          <w:rFonts w:eastAsia="SimSun"/>
        </w:rPr>
        <w:t>Loss from discontinued operations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666"/>
        <w:gridCol w:w="190"/>
        <w:gridCol w:w="112"/>
        <w:gridCol w:w="1048"/>
        <w:gridCol w:w="190"/>
        <w:gridCol w:w="112"/>
        <w:gridCol w:w="1052"/>
        <w:gridCol w:w="190"/>
        <w:gridCol w:w="1240"/>
      </w:tblGrid>
      <w:tr w:rsidR="00FA4613" w:rsidTr="00FA4613">
        <w:trPr>
          <w:trHeight w:val="20" w:hRule="exact"/>
        </w:trPr>
        <w:tc>
          <w:tcPr>
            <w:tcW w:w="3086" w:type="pct"/>
            <w:tcBorders>
              <w:top w:val="nil"/>
              <w:left w:val="nil"/>
              <w:bottom w:val="nil"/>
              <w:right w:val="nil"/>
            </w:tcBorders>
            <w:vAlign w:val="bottom"/>
          </w:tcPr>
          <w:p w:rsidR="00FA4613" w:rsidP="00096124" w:rsidRDefault="00FA4613">
            <w:pPr>
              <w:keepNext/>
              <w:spacing w:after="1"/>
              <w:rPr>
                <w:sz w:val="2"/>
              </w:rPr>
            </w:pPr>
            <w:bookmarkStart w:name="_66cd195a_dbad_4534_93f7_c64ce7cc585c" w:colFirst="0" w:colLast="0" w:id="197"/>
            <w:bookmarkStart w:name="_fc0cad06_e2dd_4f59_8b9b_e5397f8e32f5" w:colFirst="1" w:colLast="1" w:id="198"/>
            <w:bookmarkStart w:name="_88df43c4_acf7_48a8_b80b_0c8020d38dca" w:colFirst="2" w:colLast="2" w:id="199"/>
            <w:bookmarkStart w:name="_6eca744f_d67a_4b14_aa2a_ca1811dc093a" w:colFirst="3" w:colLast="3" w:id="200"/>
            <w:bookmarkStart w:name="_4d518eba_b091_45ac_9b4c_3207572eb84c" w:colFirst="4" w:colLast="4" w:id="201"/>
            <w:bookmarkStart w:name="_2eb95150_72ca_4973_ab71_d8c78a1318d1" w:colFirst="5" w:colLast="5" w:id="202"/>
            <w:bookmarkStart w:name="_d5bb9f55_a3c6_4da1_86a3_2ccb822b60b4" w:colFirst="6" w:colLast="6" w:id="203"/>
            <w:bookmarkStart w:name="_fd1a1fb9_f5d1_4c56_bab5_662a67570593" w:colFirst="7" w:colLast="7" w:id="204"/>
            <w:bookmarkStart w:name="_f1f1278d_3838_4246_ab23_3926da83fac9" w:colFirst="8" w:colLast="8" w:id="205"/>
            <w:bookmarkStart w:name="_b72fa9c9_0078_436f_ab8a_172c6014ad5a" w:id="206"/>
          </w:p>
        </w:tc>
        <w:tc>
          <w:tcPr>
            <w:tcW w:w="88" w:type="pct"/>
            <w:tcBorders>
              <w:top w:val="nil"/>
              <w:left w:val="nil"/>
              <w:bottom w:val="nil"/>
              <w:right w:val="nil"/>
            </w:tcBorders>
            <w:noWrap/>
            <w:vAlign w:val="bottom"/>
          </w:tcPr>
          <w:p w:rsidR="00FA4613" w:rsidP="00096124" w:rsidRDefault="00FA4613">
            <w:pPr>
              <w:keepNext/>
              <w:spacing w:after="1"/>
              <w:rPr>
                <w:sz w:val="2"/>
              </w:rPr>
            </w:pPr>
          </w:p>
        </w:tc>
        <w:tc>
          <w:tcPr>
            <w:tcW w:w="52" w:type="pct"/>
            <w:tcBorders>
              <w:top w:val="nil"/>
              <w:left w:val="nil"/>
              <w:bottom w:val="nil"/>
              <w:right w:val="nil"/>
            </w:tcBorders>
            <w:noWrap/>
            <w:vAlign w:val="bottom"/>
          </w:tcPr>
          <w:p w:rsidR="00FA4613" w:rsidP="00096124" w:rsidRDefault="00FA4613">
            <w:pPr>
              <w:keepNext/>
              <w:spacing w:after="1"/>
              <w:rPr>
                <w:sz w:val="2"/>
              </w:rPr>
            </w:pPr>
          </w:p>
        </w:tc>
        <w:tc>
          <w:tcPr>
            <w:tcW w:w="485" w:type="pct"/>
            <w:tcBorders>
              <w:top w:val="nil"/>
              <w:left w:val="nil"/>
              <w:bottom w:val="nil"/>
              <w:right w:val="nil"/>
            </w:tcBorders>
            <w:noWrap/>
            <w:vAlign w:val="bottom"/>
          </w:tcPr>
          <w:p w:rsidR="00FA4613" w:rsidP="00096124" w:rsidRDefault="00FA4613">
            <w:pPr>
              <w:keepNext/>
              <w:spacing w:after="1"/>
              <w:rPr>
                <w:sz w:val="2"/>
              </w:rPr>
            </w:pPr>
          </w:p>
        </w:tc>
        <w:tc>
          <w:tcPr>
            <w:tcW w:w="88" w:type="pct"/>
            <w:tcBorders>
              <w:top w:val="nil"/>
              <w:left w:val="nil"/>
              <w:bottom w:val="nil"/>
              <w:right w:val="nil"/>
            </w:tcBorders>
            <w:noWrap/>
            <w:vAlign w:val="bottom"/>
          </w:tcPr>
          <w:p w:rsidR="00FA4613" w:rsidP="00096124" w:rsidRDefault="00FA4613">
            <w:pPr>
              <w:keepNext/>
              <w:spacing w:after="1"/>
              <w:rPr>
                <w:sz w:val="2"/>
              </w:rPr>
            </w:pPr>
          </w:p>
        </w:tc>
        <w:tc>
          <w:tcPr>
            <w:tcW w:w="52" w:type="pct"/>
            <w:tcBorders>
              <w:top w:val="nil"/>
              <w:left w:val="nil"/>
              <w:bottom w:val="nil"/>
              <w:right w:val="nil"/>
            </w:tcBorders>
            <w:noWrap/>
            <w:vAlign w:val="bottom"/>
          </w:tcPr>
          <w:p w:rsidR="00FA4613" w:rsidP="00096124" w:rsidRDefault="00FA4613">
            <w:pPr>
              <w:keepNext/>
              <w:spacing w:after="1"/>
              <w:rPr>
                <w:sz w:val="2"/>
              </w:rPr>
            </w:pPr>
          </w:p>
        </w:tc>
        <w:tc>
          <w:tcPr>
            <w:tcW w:w="487" w:type="pct"/>
            <w:tcBorders>
              <w:top w:val="nil"/>
              <w:left w:val="nil"/>
              <w:bottom w:val="nil"/>
              <w:right w:val="nil"/>
            </w:tcBorders>
            <w:noWrap/>
            <w:vAlign w:val="bottom"/>
          </w:tcPr>
          <w:p w:rsidR="00FA4613" w:rsidP="00096124" w:rsidRDefault="00FA4613">
            <w:pPr>
              <w:keepNext/>
              <w:spacing w:after="1"/>
              <w:rPr>
                <w:sz w:val="2"/>
              </w:rPr>
            </w:pPr>
          </w:p>
        </w:tc>
        <w:tc>
          <w:tcPr>
            <w:tcW w:w="88" w:type="pct"/>
            <w:tcBorders>
              <w:top w:val="nil"/>
              <w:left w:val="nil"/>
              <w:bottom w:val="nil"/>
              <w:right w:val="nil"/>
            </w:tcBorders>
            <w:noWrap/>
            <w:vAlign w:val="bottom"/>
          </w:tcPr>
          <w:p w:rsidR="00FA4613" w:rsidP="00096124" w:rsidRDefault="00FA4613">
            <w:pPr>
              <w:keepNext/>
              <w:spacing w:after="1"/>
              <w:rPr>
                <w:sz w:val="2"/>
              </w:rPr>
            </w:pPr>
          </w:p>
        </w:tc>
        <w:tc>
          <w:tcPr>
            <w:tcW w:w="574" w:type="pct"/>
            <w:tcBorders>
              <w:top w:val="nil"/>
              <w:left w:val="nil"/>
              <w:bottom w:val="nil"/>
              <w:right w:val="nil"/>
            </w:tcBorders>
            <w:noWrap/>
            <w:vAlign w:val="bottom"/>
          </w:tcPr>
          <w:p w:rsidR="00FA4613" w:rsidP="00096124" w:rsidRDefault="00FA4613">
            <w:pPr>
              <w:keepNext/>
              <w:spacing w:after="1"/>
              <w:rPr>
                <w:sz w:val="2"/>
              </w:rPr>
            </w:pPr>
          </w:p>
        </w:tc>
      </w:tr>
      <w:tr w:rsidR="00FA4613" w:rsidTr="00FA4613">
        <w:tc>
          <w:tcPr>
            <w:tcW w:w="3086" w:type="pct"/>
            <w:tcBorders>
              <w:top w:val="nil"/>
              <w:left w:val="nil"/>
              <w:bottom w:val="nil"/>
              <w:right w:val="nil"/>
              <w:tl2br w:val="nil"/>
              <w:tr2bl w:val="nil"/>
            </w:tcBorders>
            <w:shd w:val="clear" w:color="auto" w:fill="auto"/>
            <w:vAlign w:val="bottom"/>
          </w:tcPr>
          <w:p w:rsidR="00FA4613" w:rsidP="00096124" w:rsidRDefault="00FA4613">
            <w:pPr>
              <w:spacing w:after="1"/>
              <w:rPr>
                <w:b/>
                <w:color w:val="000000"/>
                <w:sz w:val="16"/>
              </w:rPr>
            </w:pPr>
            <w:bookmarkStart w:name="_6f2aa103_6d1b_4353_85ca_f88b76b90a16" w:id="207"/>
            <w:bookmarkEnd w:id="197"/>
            <w:bookmarkEnd w:id="198"/>
            <w:bookmarkEnd w:id="199"/>
            <w:bookmarkEnd w:id="200"/>
            <w:bookmarkEnd w:id="201"/>
            <w:bookmarkEnd w:id="202"/>
            <w:bookmarkEnd w:id="203"/>
            <w:bookmarkEnd w:id="204"/>
            <w:bookmarkEnd w:id="205"/>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1164" w:type="pct"/>
            <w:gridSpan w:val="5"/>
            <w:tcBorders>
              <w:top w:val="nil"/>
              <w:left w:val="nil"/>
              <w:bottom w:val="single" w:color="000000" w:sz="4" w:space="0"/>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For the period ended June 30</w:t>
            </w:r>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574"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r>
      <w:tr w:rsidR="00FA4613" w:rsidTr="00FA4613">
        <w:tc>
          <w:tcPr>
            <w:tcW w:w="3086" w:type="pct"/>
            <w:tcBorders>
              <w:top w:val="nil"/>
              <w:left w:val="nil"/>
              <w:bottom w:val="nil"/>
              <w:right w:val="nil"/>
              <w:tl2br w:val="nil"/>
              <w:tr2bl w:val="nil"/>
            </w:tcBorders>
            <w:shd w:val="clear" w:color="auto" w:fill="auto"/>
            <w:vAlign w:val="bottom"/>
          </w:tcPr>
          <w:p w:rsidR="00FA4613" w:rsidP="00096124" w:rsidRDefault="00FA4613">
            <w:pPr>
              <w:spacing w:after="1"/>
              <w:rPr>
                <w:b/>
                <w:color w:val="000000"/>
                <w:sz w:val="16"/>
              </w:rPr>
            </w:pPr>
            <w:bookmarkStart w:name="_f14dc773_0f9c_4944_9ef7_52c49ac7e8ae" w:id="208"/>
            <w:bookmarkEnd w:id="207"/>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485"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52"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487"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p>
        </w:tc>
        <w:tc>
          <w:tcPr>
            <w:tcW w:w="574"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FY 2022 -FY 2023</w:t>
            </w:r>
          </w:p>
        </w:tc>
      </w:tr>
      <w:tr w:rsidR="00FA4613" w:rsidTr="00FA4613">
        <w:tc>
          <w:tcPr>
            <w:tcW w:w="3086" w:type="pct"/>
            <w:tcBorders>
              <w:top w:val="nil"/>
              <w:left w:val="nil"/>
              <w:bottom w:val="nil"/>
              <w:right w:val="nil"/>
              <w:tl2br w:val="nil"/>
              <w:tr2bl w:val="nil"/>
            </w:tcBorders>
            <w:shd w:val="clear" w:color="auto" w:fill="auto"/>
            <w:vAlign w:val="bottom"/>
          </w:tcPr>
          <w:p w:rsidR="00FA4613" w:rsidP="00096124" w:rsidRDefault="00FA4613">
            <w:pPr>
              <w:spacing w:after="1"/>
              <w:rPr>
                <w:b/>
                <w:color w:val="000000"/>
                <w:sz w:val="16"/>
              </w:rPr>
            </w:pPr>
            <w:bookmarkStart w:name="_6cedc523_bd58_446a_b1d2_5b639fbf49fb" w:id="209"/>
            <w:bookmarkEnd w:id="208"/>
            <w:r>
              <w:rPr>
                <w:rFonts w:ascii="Times New Roman" w:hAnsi="Times New Roman" w:eastAsia="Times New Roman" w:cs="Times New Roman"/>
                <w:b/>
                <w:color w:val="000000"/>
                <w:sz w:val="16"/>
              </w:rPr>
              <w:t>($ million)</w:t>
            </w:r>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37" w:type="pct"/>
            <w:gridSpan w:val="2"/>
            <w:tcBorders>
              <w:top w:val="nil"/>
              <w:left w:val="nil"/>
              <w:bottom w:val="single" w:color="000000" w:sz="4" w:space="0"/>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2024</w:t>
            </w:r>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39" w:type="pct"/>
            <w:gridSpan w:val="2"/>
            <w:tcBorders>
              <w:top w:val="nil"/>
              <w:left w:val="nil"/>
              <w:bottom w:val="single" w:color="000000" w:sz="4" w:space="0"/>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2023</w:t>
            </w:r>
          </w:p>
        </w:tc>
        <w:tc>
          <w:tcPr>
            <w:tcW w:w="88" w:type="pct"/>
            <w:tcBorders>
              <w:top w:val="nil"/>
              <w:left w:val="nil"/>
              <w:bottom w:val="nil"/>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    </w:t>
            </w:r>
          </w:p>
        </w:tc>
        <w:tc>
          <w:tcPr>
            <w:tcW w:w="574" w:type="pct"/>
            <w:tcBorders>
              <w:top w:val="nil"/>
              <w:left w:val="nil"/>
              <w:bottom w:val="single" w:color="000000" w:sz="4" w:space="0"/>
              <w:right w:val="nil"/>
              <w:tl2br w:val="nil"/>
              <w:tr2bl w:val="nil"/>
            </w:tcBorders>
            <w:shd w:val="clear" w:color="auto" w:fill="auto"/>
            <w:noWrap/>
            <w:vAlign w:val="bottom"/>
          </w:tcPr>
          <w:p w:rsidR="00FA4613" w:rsidP="00096124" w:rsidRDefault="00FA4613">
            <w:pPr>
              <w:spacing w:after="1"/>
              <w:jc w:val="center"/>
              <w:rPr>
                <w:b/>
                <w:color w:val="000000"/>
                <w:sz w:val="16"/>
              </w:rPr>
            </w:pPr>
            <w:r>
              <w:rPr>
                <w:rFonts w:ascii="Times New Roman" w:hAnsi="Times New Roman" w:eastAsia="Times New Roman" w:cs="Times New Roman"/>
                <w:b/>
                <w:color w:val="000000"/>
                <w:sz w:val="16"/>
              </w:rPr>
              <w:t>% Change</w:t>
            </w:r>
          </w:p>
        </w:tc>
      </w:tr>
      <w:tr w:rsidR="00FA4613" w:rsidTr="00FA4613">
        <w:tc>
          <w:tcPr>
            <w:tcW w:w="3086" w:type="pct"/>
            <w:tcBorders>
              <w:top w:val="nil"/>
              <w:left w:val="nil"/>
              <w:bottom w:val="nil"/>
              <w:right w:val="nil"/>
              <w:tl2br w:val="nil"/>
              <w:tr2bl w:val="nil"/>
            </w:tcBorders>
            <w:shd w:val="clear" w:color="auto" w:fill="CCEEFF"/>
            <w:vAlign w:val="bottom"/>
          </w:tcPr>
          <w:p w:rsidR="00FA4613" w:rsidP="00096124" w:rsidRDefault="00FA4613">
            <w:pPr>
              <w:spacing w:after="1"/>
              <w:rPr>
                <w:color w:val="000000"/>
              </w:rPr>
            </w:pPr>
            <w:bookmarkStart w:name="_f2afcf33_54a0_47d1_aa66_bb49e4d3ddbb" w:id="210"/>
            <w:bookmarkEnd w:id="209"/>
            <w:r>
              <w:rPr>
                <w:rFonts w:ascii="Times New Roman" w:hAnsi="Times New Roman" w:eastAsia="Times New Roman" w:cs="Times New Roman"/>
                <w:color w:val="000000"/>
              </w:rPr>
              <w:t>Loss from discontinued operations</w:t>
            </w:r>
          </w:p>
        </w:tc>
        <w:tc>
          <w:tcPr>
            <w:tcW w:w="88" w:type="pct"/>
            <w:tcBorders>
              <w:top w:val="nil"/>
              <w:left w:val="nil"/>
              <w:bottom w:val="nil"/>
              <w:right w:val="nil"/>
              <w:tl2br w:val="nil"/>
              <w:tr2bl w:val="nil"/>
            </w:tcBorders>
            <w:shd w:val="clear" w:color="auto" w:fill="CCEEFF"/>
            <w:noWrap/>
            <w:vAlign w:val="bottom"/>
          </w:tcPr>
          <w:p w:rsidR="00FA4613" w:rsidP="00096124" w:rsidRDefault="00FA4613">
            <w:pPr>
              <w:spacing w:after="1"/>
              <w:rPr>
                <w:color w:val="000000"/>
              </w:rPr>
            </w:pPr>
          </w:p>
        </w:tc>
        <w:tc>
          <w:tcPr>
            <w:tcW w:w="52" w:type="pct"/>
            <w:tcBorders>
              <w:top w:val="nil"/>
              <w:left w:val="nil"/>
              <w:bottom w:val="nil"/>
              <w:right w:val="nil"/>
              <w:tl2br w:val="nil"/>
              <w:tr2bl w:val="nil"/>
            </w:tcBorders>
            <w:shd w:val="clear" w:color="auto" w:fill="CCEEFF"/>
            <w:noWrap/>
            <w:vAlign w:val="bottom"/>
          </w:tcPr>
          <w:p w:rsidR="00FA4613" w:rsidP="00096124" w:rsidRDefault="00FA4613">
            <w:pPr>
              <w:spacing w:after="1"/>
              <w:rPr>
                <w:color w:val="000000"/>
              </w:rPr>
            </w:pPr>
            <w:r>
              <w:rPr>
                <w:rFonts w:ascii="Times New Roman" w:hAnsi="Times New Roman" w:eastAsia="Times New Roman" w:cs="Times New Roman"/>
                <w:color w:val="000000"/>
              </w:rPr>
              <w:t>$</w:t>
            </w:r>
          </w:p>
        </w:tc>
        <w:tc>
          <w:tcPr>
            <w:tcW w:w="485" w:type="pct"/>
            <w:tcBorders>
              <w:top w:val="nil"/>
              <w:left w:val="nil"/>
              <w:bottom w:val="nil"/>
              <w:right w:val="nil"/>
              <w:tl2br w:val="nil"/>
              <w:tr2bl w:val="nil"/>
            </w:tcBorders>
            <w:shd w:val="clear" w:color="auto" w:fill="CCEEFF"/>
            <w:noWrap/>
            <w:vAlign w:val="bottom"/>
          </w:tcPr>
          <w:p w:rsidR="00FA4613" w:rsidP="00096124" w:rsidRDefault="00FA4613">
            <w:pPr>
              <w:spacing w:after="1"/>
              <w:ind w:right="60"/>
              <w:jc w:val="right"/>
              <w:rPr>
                <w:color w:val="000000"/>
              </w:rPr>
            </w:pPr>
            <w:r>
              <w:rPr>
                <w:rFonts w:ascii="Times New Roman" w:hAnsi="Times New Roman" w:eastAsia="Times New Roman" w:cs="Times New Roman"/>
                <w:color w:val="000000"/>
              </w:rPr>
              <w:t xml:space="preserve"> 0.0</w:t>
            </w:r>
          </w:p>
        </w:tc>
        <w:tc>
          <w:tcPr>
            <w:tcW w:w="88" w:type="pct"/>
            <w:tcBorders>
              <w:top w:val="nil"/>
              <w:left w:val="nil"/>
              <w:bottom w:val="nil"/>
              <w:right w:val="nil"/>
              <w:tl2br w:val="nil"/>
              <w:tr2bl w:val="nil"/>
            </w:tcBorders>
            <w:shd w:val="clear" w:color="auto" w:fill="CCEEFF"/>
            <w:noWrap/>
            <w:vAlign w:val="bottom"/>
          </w:tcPr>
          <w:p w:rsidR="00FA4613" w:rsidP="00096124" w:rsidRDefault="00FA4613">
            <w:pPr>
              <w:spacing w:after="1"/>
              <w:rPr>
                <w:color w:val="000000"/>
              </w:rPr>
            </w:pPr>
          </w:p>
        </w:tc>
        <w:tc>
          <w:tcPr>
            <w:tcW w:w="52" w:type="pct"/>
            <w:tcBorders>
              <w:top w:val="nil"/>
              <w:left w:val="nil"/>
              <w:bottom w:val="nil"/>
              <w:right w:val="nil"/>
              <w:tl2br w:val="nil"/>
              <w:tr2bl w:val="nil"/>
            </w:tcBorders>
            <w:shd w:val="clear" w:color="auto" w:fill="CCEEFF"/>
            <w:noWrap/>
            <w:vAlign w:val="bottom"/>
          </w:tcPr>
          <w:p w:rsidR="00FA4613" w:rsidP="00096124" w:rsidRDefault="00FA4613">
            <w:pPr>
              <w:spacing w:after="1"/>
              <w:rPr>
                <w:color w:val="000000"/>
              </w:rPr>
            </w:pPr>
            <w:r>
              <w:rPr>
                <w:rFonts w:ascii="Times New Roman" w:hAnsi="Times New Roman" w:eastAsia="Times New Roman" w:cs="Times New Roman"/>
                <w:color w:val="000000"/>
              </w:rPr>
              <w:t>$</w:t>
            </w:r>
          </w:p>
        </w:tc>
        <w:tc>
          <w:tcPr>
            <w:tcW w:w="487" w:type="pct"/>
            <w:tcBorders>
              <w:top w:val="nil"/>
              <w:left w:val="nil"/>
              <w:bottom w:val="nil"/>
              <w:right w:val="nil"/>
              <w:tl2br w:val="nil"/>
              <w:tr2bl w:val="nil"/>
            </w:tcBorders>
            <w:shd w:val="clear" w:color="auto" w:fill="CCEEFF"/>
            <w:noWrap/>
            <w:vAlign w:val="bottom"/>
          </w:tcPr>
          <w:p w:rsidR="00FA4613" w:rsidP="00096124" w:rsidRDefault="00FA4613">
            <w:pPr>
              <w:spacing w:after="1"/>
              <w:ind w:right="60"/>
              <w:jc w:val="right"/>
              <w:rPr>
                <w:color w:val="000000"/>
              </w:rPr>
            </w:pPr>
            <w:r>
              <w:rPr>
                <w:rFonts w:ascii="Times New Roman" w:hAnsi="Times New Roman" w:eastAsia="Times New Roman" w:cs="Times New Roman"/>
                <w:color w:val="000000"/>
              </w:rPr>
              <w:t xml:space="preserve"> 1.51</w:t>
            </w:r>
          </w:p>
        </w:tc>
        <w:tc>
          <w:tcPr>
            <w:tcW w:w="88" w:type="pct"/>
            <w:tcBorders>
              <w:top w:val="nil"/>
              <w:left w:val="nil"/>
              <w:bottom w:val="nil"/>
              <w:right w:val="nil"/>
              <w:tl2br w:val="nil"/>
              <w:tr2bl w:val="nil"/>
            </w:tcBorders>
            <w:shd w:val="clear" w:color="auto" w:fill="CCEEFF"/>
            <w:noWrap/>
            <w:vAlign w:val="bottom"/>
          </w:tcPr>
          <w:p w:rsidR="00FA4613" w:rsidP="00096124" w:rsidRDefault="00FA4613">
            <w:pPr>
              <w:spacing w:after="1"/>
              <w:rPr>
                <w:color w:val="000000"/>
              </w:rPr>
            </w:pPr>
            <w:r>
              <w:rPr>
                <w:rFonts w:ascii="Times New Roman" w:hAnsi="Times New Roman" w:eastAsia="Times New Roman" w:cs="Times New Roman"/>
                <w:color w:val="000000"/>
              </w:rPr>
              <w:t> </w:t>
            </w:r>
          </w:p>
        </w:tc>
        <w:tc>
          <w:tcPr>
            <w:tcW w:w="574" w:type="pct"/>
            <w:tcBorders>
              <w:top w:val="nil"/>
              <w:left w:val="nil"/>
              <w:bottom w:val="nil"/>
              <w:right w:val="nil"/>
              <w:tl2br w:val="nil"/>
              <w:tr2bl w:val="nil"/>
            </w:tcBorders>
            <w:shd w:val="clear" w:color="auto" w:fill="CCEEFF"/>
            <w:noWrap/>
            <w:vAlign w:val="bottom"/>
          </w:tcPr>
          <w:p w:rsidR="00FA4613" w:rsidP="00096124" w:rsidRDefault="00FA4613">
            <w:pPr>
              <w:spacing w:after="1"/>
              <w:ind w:right="60"/>
              <w:jc w:val="right"/>
              <w:rPr>
                <w:color w:val="000000"/>
              </w:rPr>
            </w:pPr>
            <w:r>
              <w:rPr>
                <w:rFonts w:ascii="Times New Roman" w:hAnsi="Times New Roman" w:eastAsia="Times New Roman" w:cs="Times New Roman"/>
                <w:color w:val="000000"/>
              </w:rPr>
              <w:t>*</w:t>
            </w:r>
          </w:p>
        </w:tc>
      </w:tr>
      <w:bookmarkEnd w:id="206"/>
      <w:bookmarkEnd w:id="210"/>
    </w:tbl>
    <w:p w:rsidRPr="00FA4613" w:rsidR="00FA4613" w:rsidP="00FA4613" w:rsidRDefault="00FA4613">
      <w:pPr>
        <w:pStyle w:val="BodyText"/>
        <w:spacing w:after="0"/>
        <w:rPr>
          <w:sz w:val="2"/>
        </w:rPr>
      </w:pPr>
    </w:p>
    <w:p w:rsidR="00230B1D" w:rsidP="00230B1D" w:rsidRDefault="00727712">
      <w:pPr>
        <w:pStyle w:val="Heading1"/>
        <w:rPr>
          <w:rFonts w:eastAsia="Times New Roman"/>
          <w:b w:val="0"/>
          <w:i/>
        </w:rPr>
      </w:pPr>
      <w:r w:rsidRPr="00230B1D">
        <w:rPr>
          <w:rFonts w:eastAsia="Times New Roman"/>
          <w:b w:val="0"/>
          <w:i/>
        </w:rPr>
        <w:t>*</w:t>
      </w:r>
      <w:r w:rsidR="003F0695">
        <w:rPr>
          <w:rFonts w:eastAsia="Times New Roman"/>
          <w:b w:val="0"/>
          <w:i/>
        </w:rPr>
        <w:t> Percent</w:t>
      </w:r>
      <w:r w:rsidRPr="00230B1D">
        <w:rPr>
          <w:rFonts w:eastAsia="Times New Roman"/>
          <w:b w:val="0"/>
          <w:i/>
        </w:rPr>
        <w:t>age not meaningful</w:t>
      </w:r>
    </w:p>
    <w:p w:rsidR="00230B1D" w:rsidP="00230B1D" w:rsidRDefault="00C54FC4">
      <w:pPr>
        <w:pStyle w:val="BodyText"/>
        <w:rPr>
          <w:rFonts w:eastAsia="Times New Roman"/>
        </w:rPr>
      </w:pPr>
      <w:r w:rsidRPr="00230B1D">
        <w:rPr>
          <w:rFonts w:eastAsia="Times New Roman"/>
        </w:rPr>
        <w:t xml:space="preserve">Loss from discontinued operations for </w:t>
      </w:r>
      <w:r w:rsidRPr="00230B1D" w:rsidR="00727712">
        <w:rPr>
          <w:rFonts w:eastAsia="Times New Roman"/>
        </w:rPr>
        <w:t xml:space="preserve">H1 2024 was </w:t>
      </w:r>
      <w:r w:rsidRPr="00230B1D" w:rsidR="001C2BD9">
        <w:rPr>
          <w:rFonts w:eastAsia="Times New Roman"/>
        </w:rPr>
        <w:t>nil</w:t>
      </w:r>
      <w:r w:rsidRPr="00230B1D" w:rsidR="00727712">
        <w:rPr>
          <w:rFonts w:eastAsia="Times New Roman"/>
        </w:rPr>
        <w:t>, compared to</w:t>
      </w:r>
      <w:r w:rsidRPr="00230B1D">
        <w:rPr>
          <w:rFonts w:eastAsia="Times New Roman"/>
        </w:rPr>
        <w:t xml:space="preserve"> approximately $</w:t>
      </w:r>
      <w:r w:rsidRPr="00230B1D" w:rsidR="00727712">
        <w:rPr>
          <w:rFonts w:eastAsia="Times New Roman"/>
        </w:rPr>
        <w:t>1.51</w:t>
      </w:r>
      <w:r w:rsidRPr="00230B1D">
        <w:rPr>
          <w:rFonts w:eastAsia="Times New Roman"/>
        </w:rPr>
        <w:t xml:space="preserve"> million</w:t>
      </w:r>
      <w:r w:rsidRPr="00230B1D" w:rsidR="00727712">
        <w:rPr>
          <w:rFonts w:eastAsia="Times New Roman"/>
        </w:rPr>
        <w:t xml:space="preserve"> in H1 2023</w:t>
      </w:r>
      <w:r w:rsidRPr="00230B1D">
        <w:rPr>
          <w:rFonts w:eastAsia="Times New Roman"/>
        </w:rPr>
        <w:t xml:space="preserve">. </w:t>
      </w:r>
      <w:r w:rsidRPr="00230B1D" w:rsidR="00727712">
        <w:rPr>
          <w:rFonts w:eastAsia="Times New Roman"/>
        </w:rPr>
        <w:t xml:space="preserve">This line item </w:t>
      </w:r>
      <w:r w:rsidRPr="00230B1D">
        <w:rPr>
          <w:rFonts w:eastAsia="Times New Roman"/>
        </w:rPr>
        <w:t xml:space="preserve">represents all losses made in locations where </w:t>
      </w:r>
      <w:r w:rsidRPr="00230B1D" w:rsidR="00727712">
        <w:rPr>
          <w:rFonts w:eastAsia="Times New Roman"/>
        </w:rPr>
        <w:t xml:space="preserve">we have </w:t>
      </w:r>
      <w:r w:rsidRPr="00230B1D">
        <w:rPr>
          <w:rFonts w:eastAsia="Times New Roman"/>
        </w:rPr>
        <w:t xml:space="preserve">decided not to continue operations on account of </w:t>
      </w:r>
      <w:r w:rsidRPr="00230B1D" w:rsidR="003E4156">
        <w:rPr>
          <w:rFonts w:eastAsia="Times New Roman"/>
        </w:rPr>
        <w:t xml:space="preserve">a certain </w:t>
      </w:r>
      <w:r w:rsidRPr="00230B1D">
        <w:rPr>
          <w:rFonts w:eastAsia="Times New Roman"/>
        </w:rPr>
        <w:t xml:space="preserve">portfolio optimization program </w:t>
      </w:r>
      <w:r w:rsidRPr="00230B1D" w:rsidR="001C2BD9">
        <w:rPr>
          <w:rFonts w:eastAsia="Times New Roman"/>
        </w:rPr>
        <w:t xml:space="preserve">which </w:t>
      </w:r>
      <w:r w:rsidRPr="00230B1D" w:rsidR="003E4156">
        <w:rPr>
          <w:rFonts w:eastAsia="Times New Roman"/>
        </w:rPr>
        <w:t xml:space="preserve">began </w:t>
      </w:r>
      <w:r w:rsidRPr="00230B1D" w:rsidR="00727712">
        <w:rPr>
          <w:rFonts w:eastAsia="Times New Roman"/>
        </w:rPr>
        <w:t>in FY 2022</w:t>
      </w:r>
      <w:r w:rsidRPr="00230B1D">
        <w:rPr>
          <w:rFonts w:eastAsia="Times New Roman"/>
        </w:rPr>
        <w:t xml:space="preserve">. </w:t>
      </w:r>
      <w:r w:rsidRPr="00230B1D" w:rsidR="00727712">
        <w:rPr>
          <w:rFonts w:eastAsia="Times New Roman"/>
        </w:rPr>
        <w:t xml:space="preserve">During H1 2023, we discontinued operations in </w:t>
      </w:r>
      <w:r w:rsidRPr="00230B1D">
        <w:rPr>
          <w:rFonts w:eastAsia="Times New Roman"/>
        </w:rPr>
        <w:t xml:space="preserve">Mexico </w:t>
      </w:r>
      <w:r w:rsidRPr="00230B1D" w:rsidR="001C2BD9">
        <w:rPr>
          <w:rFonts w:eastAsia="Times New Roman"/>
        </w:rPr>
        <w:t>and th</w:t>
      </w:r>
      <w:r w:rsidRPr="00230B1D" w:rsidR="003E4156">
        <w:rPr>
          <w:rFonts w:eastAsia="Times New Roman"/>
        </w:rPr>
        <w:t xml:space="preserve">us the </w:t>
      </w:r>
      <w:r w:rsidRPr="00230B1D" w:rsidR="00727712">
        <w:rPr>
          <w:rFonts w:eastAsia="Times New Roman"/>
        </w:rPr>
        <w:t>H1 2023 amount reflects our loss from this entity for the period</w:t>
      </w:r>
      <w:r w:rsidRPr="00230B1D" w:rsidR="003B3550">
        <w:rPr>
          <w:rFonts w:eastAsia="Times New Roman"/>
        </w:rPr>
        <w:t>.</w:t>
      </w:r>
    </w:p>
    <w:p w:rsidR="00230B1D" w:rsidP="00230B1D" w:rsidRDefault="00C54FC4">
      <w:pPr>
        <w:pStyle w:val="Heading2"/>
        <w:rPr>
          <w:rFonts w:eastAsia="SimSun"/>
        </w:rPr>
      </w:pPr>
      <w:r w:rsidRPr="00230B1D">
        <w:rPr>
          <w:rFonts w:eastAsia="SimSun"/>
        </w:rPr>
        <w:t>Non-IFRS Financial Measure</w:t>
      </w:r>
      <w:r w:rsidRPr="00230B1D" w:rsidR="00B708FA">
        <w:rPr>
          <w:rFonts w:eastAsia="SimSun"/>
        </w:rPr>
        <w:t>s</w:t>
      </w:r>
    </w:p>
    <w:p w:rsidR="00230B1D" w:rsidP="00230B1D" w:rsidRDefault="00C54FC4">
      <w:pPr>
        <w:pStyle w:val="BodyText"/>
        <w:rPr>
          <w:rFonts w:eastAsia="Times New Roman"/>
        </w:rPr>
      </w:pPr>
      <w:r w:rsidRPr="00230B1D">
        <w:rPr>
          <w:rFonts w:eastAsia="Times New Roman"/>
        </w:rPr>
        <w:t xml:space="preserve">In addition to the measures presented in our consolidated financial statements, we use the </w:t>
      </w:r>
      <w:r w:rsidRPr="00230B1D" w:rsidR="00B708FA">
        <w:rPr>
          <w:rFonts w:eastAsia="Times New Roman"/>
        </w:rPr>
        <w:t>below</w:t>
      </w:r>
      <w:r w:rsidRPr="00230B1D">
        <w:rPr>
          <w:rFonts w:eastAsia="Times New Roman"/>
        </w:rPr>
        <w:t xml:space="preserve"> non-IFRS financial measure to help us evaluate our business</w:t>
      </w:r>
      <w:r w:rsidRPr="00230B1D" w:rsidR="001C2BD9">
        <w:rPr>
          <w:rFonts w:eastAsia="Times New Roman"/>
        </w:rPr>
        <w:t xml:space="preserve"> results</w:t>
      </w:r>
      <w:r w:rsidRPr="00230B1D" w:rsidR="00B708FA">
        <w:rPr>
          <w:rFonts w:eastAsia="Times New Roman"/>
        </w:rPr>
        <w:t>. All</w:t>
      </w:r>
      <w:r w:rsidRPr="00230B1D">
        <w:rPr>
          <w:rFonts w:eastAsia="Times New Roman"/>
        </w:rPr>
        <w:t xml:space="preserve"> data coming from the discontinued operations has been omitted from current and comparative periods.</w:t>
      </w:r>
    </w:p>
    <w:p w:rsidR="00230B1D" w:rsidP="00EE5185" w:rsidRDefault="00C54FC4">
      <w:pPr>
        <w:pStyle w:val="Heading2"/>
        <w:rPr>
          <w:rFonts w:eastAsia="Times New Roman"/>
        </w:rPr>
      </w:pPr>
      <w:r w:rsidRPr="00230B1D">
        <w:rPr>
          <w:rFonts w:eastAsia="Times New Roman"/>
        </w:rPr>
        <w:t>Adjusted EBITDA</w:t>
      </w:r>
    </w:p>
    <w:p w:rsidR="00230B1D" w:rsidP="00EE5185" w:rsidRDefault="00B708FA">
      <w:pPr>
        <w:pStyle w:val="BodyText"/>
        <w:keepNext/>
        <w:keepLines/>
        <w:rPr>
          <w:rFonts w:eastAsia="Times New Roman"/>
        </w:rPr>
      </w:pPr>
      <w:r w:rsidRPr="00230B1D">
        <w:rPr>
          <w:rFonts w:eastAsia="Times New Roman"/>
        </w:rPr>
        <w:t xml:space="preserve">Adjusted </w:t>
      </w:r>
      <w:r w:rsidRPr="00230B1D" w:rsidR="001C2BD9">
        <w:rPr>
          <w:rFonts w:eastAsia="Times New Roman"/>
        </w:rPr>
        <w:t>earnings before interest, taxes, depreciation, and amortization (“</w:t>
      </w:r>
      <w:r w:rsidRPr="00230B1D">
        <w:rPr>
          <w:rFonts w:eastAsia="Times New Roman"/>
        </w:rPr>
        <w:t>EBITDA</w:t>
      </w:r>
      <w:r w:rsidRPr="00230B1D" w:rsidR="001C2BD9">
        <w:rPr>
          <w:rFonts w:eastAsia="Times New Roman"/>
        </w:rPr>
        <w:t xml:space="preserve">”) </w:t>
      </w:r>
      <w:r w:rsidRPr="00230B1D" w:rsidR="00C54FC4">
        <w:rPr>
          <w:rFonts w:eastAsia="Times New Roman"/>
        </w:rPr>
        <w:t>is a non-IFRS financial measure calculated as loss for the</w:t>
      </w:r>
      <w:r w:rsidR="003F0695">
        <w:rPr>
          <w:rFonts w:eastAsia="Times New Roman"/>
        </w:rPr>
        <w:t> year</w:t>
      </w:r>
      <w:r w:rsidR="00B53F4C">
        <w:rPr>
          <w:rFonts w:eastAsia="Times New Roman"/>
        </w:rPr>
        <w:t xml:space="preserve"> or period</w:t>
      </w:r>
      <w:r w:rsidRPr="00230B1D" w:rsidR="00C54FC4">
        <w:rPr>
          <w:rFonts w:eastAsia="Times New Roman"/>
        </w:rPr>
        <w:t xml:space="preserve"> adjusted to exclude the following items which we do not believe are reflective of our operating performance:</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 xml:space="preserve">depreciation of property and equipment, </w:t>
      </w:r>
      <w:r w:rsidRPr="00230B1D" w:rsidR="00B708FA">
        <w:rPr>
          <w:rFonts w:hAnsi="Times New Roman" w:eastAsia="Times New Roman" w:cs="Times New Roman"/>
        </w:rPr>
        <w:t>and right-of-use assets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amortization of intangible assets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provision for employees</w:t>
      </w:r>
      <w:r w:rsidR="003F0695">
        <w:rPr>
          <w:rFonts w:hAnsi="Times New Roman" w:eastAsia="Times New Roman" w:cs="Times New Roman"/>
        </w:rPr>
        <w:t>’</w:t>
      </w:r>
      <w:r w:rsidRPr="00230B1D">
        <w:rPr>
          <w:rFonts w:hAnsi="Times New Roman" w:eastAsia="Times New Roman" w:cs="Times New Roman"/>
        </w:rPr>
        <w:t xml:space="preserve"> end of service benefits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employee share-based payment charges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impairment of financial assets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impairment of assets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recapitalization costs</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finance income and costs, net</w:t>
      </w:r>
      <w:r w:rsidRPr="00230B1D" w:rsidR="001C2BD9">
        <w:rPr>
          <w:rFonts w:hAnsi="Times New Roman" w:eastAsia="Times New Roman" w:cs="Times New Roman"/>
        </w:rPr>
        <w:t>;</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fair value gains rising from financial liabilities,</w:t>
      </w:r>
      <w:r w:rsidRPr="00230B1D" w:rsidR="001C2BD9">
        <w:rPr>
          <w:rFonts w:hAnsi="Times New Roman" w:eastAsia="Times New Roman" w:cs="Times New Roman"/>
        </w:rPr>
        <w:t>; and</w:t>
      </w:r>
    </w:p>
    <w:p w:rsidRPr="00230B1D" w:rsidR="00230B1D" w:rsidP="00230B1D" w:rsidRDefault="00C54FC4">
      <w:pPr>
        <w:pStyle w:val="ListParagraph"/>
        <w:numPr>
          <w:ilvl w:val="0"/>
          <w:numId w:val="25"/>
        </w:numPr>
        <w:spacing w:after="240"/>
        <w:jc w:val="both"/>
        <w:rPr>
          <w:rFonts w:hAnsi="Times New Roman" w:eastAsia="Times New Roman" w:cs="Times New Roman"/>
        </w:rPr>
      </w:pPr>
      <w:r w:rsidRPr="00230B1D">
        <w:rPr>
          <w:rFonts w:hAnsi="Times New Roman" w:eastAsia="Times New Roman" w:cs="Times New Roman"/>
        </w:rPr>
        <w:t>taxes.</w:t>
      </w:r>
    </w:p>
    <w:p w:rsidR="00230B1D" w:rsidP="00230B1D" w:rsidRDefault="00B708FA">
      <w:pPr>
        <w:pStyle w:val="BodyText"/>
        <w:rPr>
          <w:rFonts w:eastAsia="Times New Roman"/>
        </w:rPr>
      </w:pPr>
      <w:r w:rsidRPr="00230B1D">
        <w:rPr>
          <w:rFonts w:eastAsia="Times New Roman"/>
        </w:rPr>
        <w:t>Our definition of Adjusted EBITDA may be different from those used by other companies, and therefore, may not be comparable. Furthermore, our definition of Adjusted EBITDA has</w:t>
      </w:r>
      <w:r w:rsidRPr="00230B1D" w:rsidR="001C2BD9">
        <w:rPr>
          <w:rFonts w:eastAsia="Times New Roman"/>
        </w:rPr>
        <w:t xml:space="preserve"> certain</w:t>
      </w:r>
      <w:r w:rsidRPr="00230B1D">
        <w:rPr>
          <w:rFonts w:eastAsia="Times New Roman"/>
        </w:rPr>
        <w:t xml:space="preserve"> limitations in that it does not include the impact of certain expenses that are reflected in our consolidated financial statements that are necessary to run</w:t>
      </w:r>
      <w:r w:rsidRPr="00230B1D" w:rsidR="001C2BD9">
        <w:rPr>
          <w:rFonts w:eastAsia="Times New Roman"/>
        </w:rPr>
        <w:t>ning</w:t>
      </w:r>
      <w:r w:rsidRPr="00230B1D">
        <w:rPr>
          <w:rFonts w:eastAsia="Times New Roman"/>
        </w:rPr>
        <w:t xml:space="preserve"> our business. Thus, Adjusted EBITDA should be considered in addition to, not as</w:t>
      </w:r>
      <w:r w:rsidRPr="00230B1D" w:rsidR="001C2BD9">
        <w:rPr>
          <w:rFonts w:eastAsia="Times New Roman"/>
        </w:rPr>
        <w:t xml:space="preserve"> a</w:t>
      </w:r>
      <w:r w:rsidRPr="00230B1D">
        <w:rPr>
          <w:rFonts w:eastAsia="Times New Roman"/>
        </w:rPr>
        <w:t xml:space="preserve"> substitute for, or in isolation from, measures prepared in accordance with IFRS.</w:t>
      </w:r>
    </w:p>
    <w:p w:rsidR="00230B1D" w:rsidP="00230B1D" w:rsidRDefault="00B708FA">
      <w:pPr>
        <w:pStyle w:val="BodyText"/>
        <w:rPr>
          <w:rFonts w:eastAsia="Times New Roman"/>
        </w:rPr>
      </w:pPr>
      <w:r w:rsidRPr="00230B1D">
        <w:rPr>
          <w:rFonts w:eastAsia="Times New Roman"/>
        </w:rPr>
        <w:t>We compensate for these limitations by providing a reconciliation of Adjusted EBITDA to the most directly comparable IFRS financial measure, loss for the</w:t>
      </w:r>
      <w:r w:rsidR="003F0695">
        <w:rPr>
          <w:rFonts w:eastAsia="Times New Roman"/>
        </w:rPr>
        <w:t> year</w:t>
      </w:r>
      <w:r w:rsidR="00B53F4C">
        <w:rPr>
          <w:rFonts w:eastAsia="Times New Roman"/>
        </w:rPr>
        <w:t xml:space="preserve"> or period</w:t>
      </w:r>
      <w:r w:rsidRPr="00230B1D">
        <w:rPr>
          <w:rFonts w:eastAsia="Times New Roman"/>
        </w:rPr>
        <w:t xml:space="preserve">. We encourage </w:t>
      </w:r>
      <w:r w:rsidRPr="00230B1D" w:rsidR="001C2BD9">
        <w:rPr>
          <w:rFonts w:eastAsia="Times New Roman"/>
        </w:rPr>
        <w:t xml:space="preserve">readers, </w:t>
      </w:r>
      <w:r w:rsidRPr="00230B1D">
        <w:rPr>
          <w:rFonts w:eastAsia="Times New Roman"/>
        </w:rPr>
        <w:t xml:space="preserve">investors and others to review our financial information in its entirety, not to rely on any single financial measure and to view </w:t>
      </w:r>
      <w:r w:rsidRPr="00230B1D" w:rsidR="001C2BD9">
        <w:rPr>
          <w:rFonts w:eastAsia="Times New Roman"/>
        </w:rPr>
        <w:t xml:space="preserve">our </w:t>
      </w:r>
      <w:r w:rsidRPr="00230B1D">
        <w:rPr>
          <w:rFonts w:eastAsia="Times New Roman"/>
        </w:rPr>
        <w:t>Adjusted EBITDA in conjunction with its related IFRS financial measure.</w:t>
      </w:r>
    </w:p>
    <w:p w:rsidR="00230B1D" w:rsidP="00230B1D" w:rsidRDefault="00C54FC4">
      <w:pPr>
        <w:pStyle w:val="BodyText"/>
        <w:keepNext/>
        <w:rPr>
          <w:rFonts w:eastAsia="Times New Roman"/>
        </w:rPr>
      </w:pPr>
      <w:r w:rsidRPr="00230B1D">
        <w:rPr>
          <w:rFonts w:eastAsia="Times New Roman"/>
        </w:rPr>
        <w:t xml:space="preserve">Adjusted EBITDA has limitations as a financial measure, </w:t>
      </w:r>
      <w:r w:rsidRPr="00230B1D" w:rsidR="00204603">
        <w:rPr>
          <w:rFonts w:eastAsia="Times New Roman"/>
        </w:rPr>
        <w:t xml:space="preserve">and as such </w:t>
      </w:r>
      <w:r w:rsidRPr="00230B1D">
        <w:rPr>
          <w:rFonts w:eastAsia="Times New Roman"/>
        </w:rPr>
        <w:t>should be considered as supplemental in nature</w:t>
      </w:r>
      <w:r w:rsidRPr="00230B1D" w:rsidR="001C2BD9">
        <w:rPr>
          <w:rFonts w:eastAsia="Times New Roman"/>
        </w:rPr>
        <w:t xml:space="preserve">. It </w:t>
      </w:r>
      <w:r w:rsidRPr="00230B1D">
        <w:rPr>
          <w:rFonts w:eastAsia="Times New Roman"/>
        </w:rPr>
        <w:t>is not meant as a substitute for the related financial information prepared in accordance with IFRS. These limitations include the following:</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excludes depreciation of property and equipment and right-of-use assets, and although these are non-cash charges, the assets being depreciated may have to be replaced in the future</w:t>
      </w:r>
      <w:r w:rsidRPr="00230B1D" w:rsidR="001C2BD9">
        <w:rPr>
          <w:rFonts w:hAnsi="Times New Roman" w:eastAsia="Times New Roman" w:cs="Times New Roman"/>
        </w:rPr>
        <w:t xml:space="preserve">. </w:t>
      </w:r>
      <w:r w:rsidRPr="00230B1D">
        <w:rPr>
          <w:rFonts w:hAnsi="Times New Roman" w:eastAsia="Times New Roman" w:cs="Times New Roman"/>
        </w:rPr>
        <w:t>Adjusted EBITDA does not reflect all cash capital expenditure requirements for such replacements or for new capital expenditure requirements;</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 EBITDA excludes amortization of intangible assets;</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excludes provision for employees</w:t>
      </w:r>
      <w:r w:rsidR="003F0695">
        <w:rPr>
          <w:rFonts w:hAnsi="Times New Roman" w:eastAsia="Times New Roman" w:cs="Times New Roman"/>
        </w:rPr>
        <w:t>’</w:t>
      </w:r>
      <w:r w:rsidRPr="00230B1D">
        <w:rPr>
          <w:rFonts w:hAnsi="Times New Roman" w:eastAsia="Times New Roman" w:cs="Times New Roman"/>
        </w:rPr>
        <w:t xml:space="preserve"> end of service benefits and excludes employee share-based payment charges, which has been, and will continue to be for the foreseeable future, a recurring expense in our business and an important part of our compensation strategy;</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does not reflect impairment of financial assets and impairment of assets as recognized in the consolidated statement of comprehensive loss;</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does not reflect recapitalization costs resulting from the business combination transaction;</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does not reflect components of finance income and costs, net;</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does not reflect period fair value gains rising from financial liabilities; and,</w:t>
      </w:r>
    </w:p>
    <w:p w:rsidRPr="00230B1D" w:rsidR="00230B1D" w:rsidP="00230B1D" w:rsidRDefault="00C54FC4">
      <w:pPr>
        <w:pStyle w:val="ListParagraph"/>
        <w:numPr>
          <w:ilvl w:val="0"/>
          <w:numId w:val="27"/>
        </w:numPr>
        <w:spacing w:after="240"/>
        <w:jc w:val="both"/>
        <w:rPr>
          <w:rFonts w:hAnsi="Times New Roman" w:eastAsia="Times New Roman" w:cs="Times New Roman"/>
        </w:rPr>
      </w:pPr>
      <w:r w:rsidRPr="00230B1D">
        <w:rPr>
          <w:rFonts w:hAnsi="Times New Roman" w:eastAsia="Times New Roman" w:cs="Times New Roman"/>
        </w:rPr>
        <w:t>Adjusted EBITDA does not reflect period to period changes in taxes, income tax expense or the cash necessary to pay income taxes</w:t>
      </w:r>
      <w:r w:rsidRPr="00230B1D" w:rsidR="001C2BD9">
        <w:rPr>
          <w:rFonts w:hAnsi="Times New Roman" w:eastAsia="Times New Roman" w:cs="Times New Roman"/>
        </w:rPr>
        <w:t>.</w:t>
      </w:r>
    </w:p>
    <w:p w:rsidR="00230B1D" w:rsidP="00230B1D" w:rsidRDefault="00C54FC4">
      <w:pPr>
        <w:pStyle w:val="Heading3"/>
        <w:rPr>
          <w:rFonts w:eastAsia="SimSun"/>
        </w:rPr>
      </w:pPr>
      <w:r w:rsidRPr="00230B1D">
        <w:rPr>
          <w:rFonts w:eastAsia="SimSun"/>
        </w:rPr>
        <w:t>Reconciliation from Loss for the</w:t>
      </w:r>
      <w:r w:rsidR="003F0695">
        <w:rPr>
          <w:rFonts w:eastAsia="SimSun"/>
        </w:rPr>
        <w:t> </w:t>
      </w:r>
      <w:r w:rsidR="00B53F4C">
        <w:rPr>
          <w:rFonts w:eastAsia="SimSun"/>
        </w:rPr>
        <w:t>Period</w:t>
      </w:r>
      <w:r w:rsidRPr="00230B1D">
        <w:rPr>
          <w:rFonts w:eastAsia="SimSun"/>
        </w:rPr>
        <w:t xml:space="preserve"> to Adjusted EBITDA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716"/>
        <w:gridCol w:w="244"/>
        <w:gridCol w:w="153"/>
        <w:gridCol w:w="1145"/>
        <w:gridCol w:w="244"/>
        <w:gridCol w:w="153"/>
        <w:gridCol w:w="1145"/>
      </w:tblGrid>
      <w:tr w:rsidR="001F1FB2" w:rsidTr="001F1FB2">
        <w:trPr>
          <w:trHeight w:val="20" w:hRule="exact"/>
        </w:trPr>
        <w:tc>
          <w:tcPr>
            <w:tcW w:w="3571" w:type="pct"/>
            <w:tcBorders>
              <w:top w:val="nil"/>
              <w:left w:val="nil"/>
              <w:bottom w:val="nil"/>
              <w:right w:val="nil"/>
            </w:tcBorders>
            <w:vAlign w:val="bottom"/>
          </w:tcPr>
          <w:p w:rsidR="001F1FB2" w:rsidP="001F1FB2" w:rsidRDefault="001F1FB2">
            <w:pPr>
              <w:keepNext/>
              <w:spacing w:after="1"/>
              <w:rPr>
                <w:sz w:val="2"/>
              </w:rPr>
            </w:pPr>
            <w:bookmarkStart w:name="_84b6013e_a736_487a_9425_06804edb3df2" w:id="211"/>
            <w:bookmarkStart w:name="_471839fd_84aa_4e4a_923f_0f8ee214047f" w:colFirst="0" w:colLast="0" w:id="212"/>
            <w:bookmarkStart w:name="_04469e93_1959_4c54_8195_74569bbaecea" w:colFirst="1" w:colLast="1" w:id="213"/>
            <w:bookmarkStart w:name="_a41b5dad_69be_4c1d_94c5_6f1b45628f63" w:colFirst="2" w:colLast="2" w:id="214"/>
            <w:bookmarkStart w:name="_2735f166_e7bc_47d2_87f6_432a10864233" w:colFirst="3" w:colLast="3" w:id="215"/>
            <w:bookmarkStart w:name="_a5264e58_acf0_4aa7_aa9c_ed6c810c6163" w:colFirst="4" w:colLast="4" w:id="216"/>
            <w:bookmarkStart w:name="_81b13b65_ef1c_4a0f_b896_8989fdd6bdcd" w:colFirst="5" w:colLast="5" w:id="217"/>
            <w:bookmarkStart w:name="_f1d53071_8248_43d3_b0c8_293eb416628e" w:colFirst="6" w:colLast="6" w:id="218"/>
          </w:p>
        </w:tc>
        <w:tc>
          <w:tcPr>
            <w:tcW w:w="113" w:type="pct"/>
            <w:tcBorders>
              <w:top w:val="nil"/>
              <w:left w:val="nil"/>
              <w:bottom w:val="nil"/>
              <w:right w:val="nil"/>
            </w:tcBorders>
            <w:noWrap/>
            <w:vAlign w:val="bottom"/>
          </w:tcPr>
          <w:p w:rsidR="001F1FB2" w:rsidP="001F1FB2" w:rsidRDefault="001F1FB2">
            <w:pPr>
              <w:keepNext/>
              <w:spacing w:after="1"/>
              <w:rPr>
                <w:sz w:val="2"/>
              </w:rPr>
            </w:pPr>
          </w:p>
        </w:tc>
        <w:tc>
          <w:tcPr>
            <w:tcW w:w="71" w:type="pct"/>
            <w:tcBorders>
              <w:top w:val="nil"/>
              <w:left w:val="nil"/>
              <w:bottom w:val="nil"/>
              <w:right w:val="nil"/>
            </w:tcBorders>
            <w:noWrap/>
            <w:vAlign w:val="bottom"/>
          </w:tcPr>
          <w:p w:rsidR="001F1FB2" w:rsidP="001F1FB2" w:rsidRDefault="001F1FB2">
            <w:pPr>
              <w:keepNext/>
              <w:spacing w:after="1"/>
              <w:rPr>
                <w:sz w:val="2"/>
              </w:rPr>
            </w:pPr>
          </w:p>
        </w:tc>
        <w:tc>
          <w:tcPr>
            <w:tcW w:w="530" w:type="pct"/>
            <w:tcBorders>
              <w:top w:val="nil"/>
              <w:left w:val="nil"/>
              <w:bottom w:val="nil"/>
              <w:right w:val="nil"/>
            </w:tcBorders>
            <w:noWrap/>
            <w:vAlign w:val="bottom"/>
          </w:tcPr>
          <w:p w:rsidR="001F1FB2" w:rsidP="001F1FB2" w:rsidRDefault="001F1FB2">
            <w:pPr>
              <w:keepNext/>
              <w:spacing w:after="1"/>
              <w:rPr>
                <w:sz w:val="2"/>
              </w:rPr>
            </w:pPr>
          </w:p>
        </w:tc>
        <w:tc>
          <w:tcPr>
            <w:tcW w:w="113" w:type="pct"/>
            <w:tcBorders>
              <w:top w:val="nil"/>
              <w:left w:val="nil"/>
              <w:bottom w:val="nil"/>
              <w:right w:val="nil"/>
            </w:tcBorders>
            <w:noWrap/>
            <w:vAlign w:val="bottom"/>
          </w:tcPr>
          <w:p w:rsidR="001F1FB2" w:rsidP="001F1FB2" w:rsidRDefault="001F1FB2">
            <w:pPr>
              <w:keepNext/>
              <w:spacing w:after="1"/>
              <w:rPr>
                <w:sz w:val="2"/>
              </w:rPr>
            </w:pPr>
          </w:p>
        </w:tc>
        <w:tc>
          <w:tcPr>
            <w:tcW w:w="71" w:type="pct"/>
            <w:tcBorders>
              <w:top w:val="nil"/>
              <w:left w:val="nil"/>
              <w:bottom w:val="nil"/>
              <w:right w:val="nil"/>
            </w:tcBorders>
            <w:noWrap/>
            <w:vAlign w:val="bottom"/>
          </w:tcPr>
          <w:p w:rsidR="001F1FB2" w:rsidP="001F1FB2" w:rsidRDefault="001F1FB2">
            <w:pPr>
              <w:keepNext/>
              <w:spacing w:after="1"/>
              <w:rPr>
                <w:sz w:val="2"/>
              </w:rPr>
            </w:pPr>
          </w:p>
        </w:tc>
        <w:tc>
          <w:tcPr>
            <w:tcW w:w="530" w:type="pct"/>
            <w:tcBorders>
              <w:top w:val="nil"/>
              <w:left w:val="nil"/>
              <w:bottom w:val="nil"/>
              <w:right w:val="nil"/>
            </w:tcBorders>
            <w:noWrap/>
            <w:vAlign w:val="bottom"/>
          </w:tcPr>
          <w:p w:rsidR="001F1FB2" w:rsidP="001F1FB2" w:rsidRDefault="001F1FB2">
            <w:pPr>
              <w:keepNext/>
              <w:spacing w:after="1"/>
              <w:rPr>
                <w:sz w:val="2"/>
              </w:rPr>
            </w:pPr>
          </w:p>
        </w:tc>
      </w:tr>
      <w:tr w:rsidR="001F1FB2" w:rsidTr="001F1FB2">
        <w:tc>
          <w:tcPr>
            <w:tcW w:w="3571" w:type="pct"/>
            <w:tcBorders>
              <w:top w:val="nil"/>
              <w:left w:val="nil"/>
              <w:bottom w:val="nil"/>
              <w:right w:val="nil"/>
              <w:tl2br w:val="nil"/>
              <w:tr2bl w:val="nil"/>
            </w:tcBorders>
            <w:shd w:val="clear" w:color="auto" w:fill="auto"/>
            <w:vAlign w:val="bottom"/>
          </w:tcPr>
          <w:p w:rsidR="001F1FB2" w:rsidP="001F1FB2" w:rsidRDefault="001F1FB2">
            <w:pPr>
              <w:spacing w:after="1"/>
              <w:rPr>
                <w:b/>
                <w:color w:val="000000"/>
                <w:sz w:val="16"/>
              </w:rPr>
            </w:pPr>
            <w:bookmarkStart w:name="_b8fd8f51_b05d_47d0_8c03_db4edeebfd0f" w:id="219"/>
            <w:bookmarkEnd w:id="212"/>
            <w:bookmarkEnd w:id="213"/>
            <w:bookmarkEnd w:id="214"/>
            <w:bookmarkEnd w:id="215"/>
            <w:bookmarkEnd w:id="216"/>
            <w:bookmarkEnd w:id="217"/>
            <w:bookmarkEnd w:id="218"/>
          </w:p>
        </w:tc>
        <w:tc>
          <w:tcPr>
            <w:tcW w:w="113" w:type="pct"/>
            <w:tcBorders>
              <w:top w:val="nil"/>
              <w:left w:val="nil"/>
              <w:bottom w:val="nil"/>
              <w:right w:val="nil"/>
              <w:tl2br w:val="nil"/>
              <w:tr2bl w:val="nil"/>
            </w:tcBorders>
            <w:shd w:val="clear" w:color="auto" w:fill="auto"/>
            <w:noWrap/>
            <w:vAlign w:val="bottom"/>
          </w:tcPr>
          <w:p w:rsidR="001F1FB2" w:rsidP="001F1FB2" w:rsidRDefault="001F1FB2">
            <w:pPr>
              <w:spacing w:after="1"/>
              <w:jc w:val="center"/>
              <w:rPr>
                <w:b/>
                <w:color w:val="000000"/>
                <w:sz w:val="16"/>
              </w:rPr>
            </w:pPr>
          </w:p>
        </w:tc>
        <w:tc>
          <w:tcPr>
            <w:tcW w:w="1315" w:type="pct"/>
            <w:gridSpan w:val="5"/>
            <w:tcBorders>
              <w:top w:val="nil"/>
              <w:left w:val="nil"/>
              <w:bottom w:val="single" w:color="000000" w:sz="4" w:space="0"/>
              <w:right w:val="nil"/>
              <w:tl2br w:val="nil"/>
              <w:tr2bl w:val="nil"/>
            </w:tcBorders>
            <w:shd w:val="clear" w:color="auto" w:fill="auto"/>
            <w:noWrap/>
            <w:vAlign w:val="bottom"/>
          </w:tcPr>
          <w:p w:rsidR="001F1FB2" w:rsidP="001F1FB2" w:rsidRDefault="001F1FB2">
            <w:pPr>
              <w:spacing w:after="1"/>
              <w:jc w:val="center"/>
              <w:rPr>
                <w:b/>
                <w:color w:val="000000"/>
                <w:sz w:val="16"/>
              </w:rPr>
            </w:pPr>
            <w:r>
              <w:rPr>
                <w:rFonts w:ascii="Times New Roman" w:hAnsi="Times New Roman" w:eastAsia="Times New Roman" w:cs="Times New Roman"/>
                <w:b/>
                <w:color w:val="000000"/>
                <w:sz w:val="16"/>
              </w:rPr>
              <w:t>For the period ended June 30</w:t>
            </w:r>
          </w:p>
        </w:tc>
      </w:tr>
      <w:tr w:rsidR="001F1FB2" w:rsidTr="001F1FB2">
        <w:tc>
          <w:tcPr>
            <w:tcW w:w="3571" w:type="pct"/>
            <w:tcBorders>
              <w:top w:val="nil"/>
              <w:left w:val="nil"/>
              <w:bottom w:val="nil"/>
              <w:right w:val="nil"/>
              <w:tl2br w:val="nil"/>
              <w:tr2bl w:val="nil"/>
            </w:tcBorders>
            <w:shd w:val="clear" w:color="auto" w:fill="auto"/>
            <w:vAlign w:val="bottom"/>
          </w:tcPr>
          <w:p w:rsidR="001F1FB2" w:rsidP="001F1FB2" w:rsidRDefault="001F1FB2">
            <w:pPr>
              <w:spacing w:after="1"/>
              <w:rPr>
                <w:b/>
                <w:color w:val="000000"/>
                <w:sz w:val="16"/>
              </w:rPr>
            </w:pPr>
            <w:bookmarkStart w:name="_d12a7dbf_51c8_4f79_843a_e879efcab57d" w:id="220"/>
            <w:bookmarkEnd w:id="219"/>
            <w:r>
              <w:rPr>
                <w:rFonts w:ascii="Times New Roman" w:hAnsi="Times New Roman" w:eastAsia="Times New Roman" w:cs="Times New Roman"/>
                <w:b/>
                <w:color w:val="000000"/>
                <w:sz w:val="16"/>
              </w:rPr>
              <w:t>($million)</w:t>
            </w:r>
          </w:p>
        </w:tc>
        <w:tc>
          <w:tcPr>
            <w:tcW w:w="113" w:type="pct"/>
            <w:tcBorders>
              <w:top w:val="nil"/>
              <w:left w:val="nil"/>
              <w:bottom w:val="nil"/>
              <w:right w:val="nil"/>
              <w:tl2br w:val="nil"/>
              <w:tr2bl w:val="nil"/>
            </w:tcBorders>
            <w:shd w:val="clear" w:color="auto" w:fill="auto"/>
            <w:noWrap/>
            <w:vAlign w:val="bottom"/>
          </w:tcPr>
          <w:p w:rsidR="001F1FB2" w:rsidP="001F1FB2" w:rsidRDefault="001F1FB2">
            <w:pPr>
              <w:spacing w:after="1"/>
              <w:jc w:val="center"/>
              <w:rPr>
                <w:b/>
                <w:color w:val="000000"/>
                <w:sz w:val="16"/>
              </w:rPr>
            </w:pPr>
            <w:r>
              <w:rPr>
                <w:rFonts w:ascii="Times New Roman" w:hAnsi="Times New Roman" w:eastAsia="Times New Roman" w:cs="Times New Roman"/>
                <w:b/>
                <w:color w:val="000000"/>
                <w:sz w:val="16"/>
              </w:rPr>
              <w:t>    </w:t>
            </w:r>
          </w:p>
        </w:tc>
        <w:tc>
          <w:tcPr>
            <w:tcW w:w="601" w:type="pct"/>
            <w:gridSpan w:val="2"/>
            <w:tcBorders>
              <w:top w:val="nil"/>
              <w:left w:val="nil"/>
              <w:bottom w:val="single" w:color="000000" w:sz="4" w:space="0"/>
              <w:right w:val="nil"/>
              <w:tl2br w:val="nil"/>
              <w:tr2bl w:val="nil"/>
            </w:tcBorders>
            <w:shd w:val="clear" w:color="auto" w:fill="auto"/>
            <w:noWrap/>
            <w:vAlign w:val="bottom"/>
          </w:tcPr>
          <w:p w:rsidR="001F1FB2" w:rsidP="001F1FB2" w:rsidRDefault="001F1FB2">
            <w:pPr>
              <w:spacing w:after="1"/>
              <w:jc w:val="center"/>
              <w:rPr>
                <w:b/>
                <w:color w:val="000000"/>
                <w:sz w:val="16"/>
              </w:rPr>
            </w:pPr>
            <w:r>
              <w:rPr>
                <w:rFonts w:ascii="Times New Roman" w:hAnsi="Times New Roman" w:eastAsia="Times New Roman" w:cs="Times New Roman"/>
                <w:b/>
                <w:color w:val="000000"/>
                <w:sz w:val="16"/>
              </w:rPr>
              <w:t>2024</w:t>
            </w:r>
          </w:p>
        </w:tc>
        <w:tc>
          <w:tcPr>
            <w:tcW w:w="113" w:type="pct"/>
            <w:tcBorders>
              <w:top w:val="nil"/>
              <w:left w:val="nil"/>
              <w:bottom w:val="nil"/>
              <w:right w:val="nil"/>
              <w:tl2br w:val="nil"/>
              <w:tr2bl w:val="nil"/>
            </w:tcBorders>
            <w:shd w:val="clear" w:color="auto" w:fill="auto"/>
            <w:noWrap/>
            <w:vAlign w:val="bottom"/>
          </w:tcPr>
          <w:p w:rsidR="001F1FB2" w:rsidP="001F1FB2" w:rsidRDefault="001F1FB2">
            <w:pPr>
              <w:spacing w:after="1"/>
              <w:jc w:val="center"/>
              <w:rPr>
                <w:b/>
                <w:color w:val="000000"/>
                <w:sz w:val="16"/>
              </w:rPr>
            </w:pPr>
            <w:r>
              <w:rPr>
                <w:rFonts w:ascii="Times New Roman" w:hAnsi="Times New Roman" w:eastAsia="Times New Roman" w:cs="Times New Roman"/>
                <w:b/>
                <w:color w:val="000000"/>
                <w:sz w:val="16"/>
              </w:rPr>
              <w:t>    </w:t>
            </w:r>
          </w:p>
        </w:tc>
        <w:tc>
          <w:tcPr>
            <w:tcW w:w="601" w:type="pct"/>
            <w:gridSpan w:val="2"/>
            <w:tcBorders>
              <w:top w:val="nil"/>
              <w:left w:val="nil"/>
              <w:bottom w:val="single" w:color="000000" w:sz="4" w:space="0"/>
              <w:right w:val="nil"/>
              <w:tl2br w:val="nil"/>
              <w:tr2bl w:val="nil"/>
            </w:tcBorders>
            <w:shd w:val="clear" w:color="auto" w:fill="auto"/>
            <w:noWrap/>
            <w:vAlign w:val="bottom"/>
          </w:tcPr>
          <w:p w:rsidR="001F1FB2" w:rsidP="001F1FB2" w:rsidRDefault="001F1FB2">
            <w:pPr>
              <w:spacing w:after="1"/>
              <w:jc w:val="center"/>
              <w:rPr>
                <w:b/>
                <w:color w:val="000000"/>
                <w:sz w:val="16"/>
              </w:rPr>
            </w:pPr>
            <w:r>
              <w:rPr>
                <w:rFonts w:ascii="Times New Roman" w:hAnsi="Times New Roman" w:eastAsia="Times New Roman" w:cs="Times New Roman"/>
                <w:b/>
                <w:color w:val="000000"/>
                <w:sz w:val="16"/>
              </w:rPr>
              <w:t>2023</w:t>
            </w:r>
          </w:p>
        </w:tc>
      </w:tr>
      <w:tr w:rsidR="001F1FB2" w:rsidTr="001F1FB2">
        <w:tc>
          <w:tcPr>
            <w:tcW w:w="3571" w:type="pct"/>
            <w:tcBorders>
              <w:top w:val="nil"/>
              <w:left w:val="nil"/>
              <w:bottom w:val="nil"/>
              <w:right w:val="nil"/>
              <w:tl2br w:val="nil"/>
              <w:tr2bl w:val="nil"/>
            </w:tcBorders>
            <w:shd w:val="clear" w:color="auto" w:fill="CCEEFF"/>
            <w:vAlign w:val="bottom"/>
          </w:tcPr>
          <w:p w:rsidR="001F1FB2" w:rsidP="001F1FB2" w:rsidRDefault="001F1FB2">
            <w:pPr>
              <w:spacing w:after="1"/>
              <w:rPr>
                <w:b/>
                <w:color w:val="000000"/>
              </w:rPr>
            </w:pPr>
            <w:bookmarkStart w:name="_72f1a917_9030_46d2_b347_f946b29c46c7" w:id="221"/>
            <w:bookmarkEnd w:id="220"/>
            <w:r>
              <w:rPr>
                <w:rFonts w:ascii="Times New Roman" w:hAnsi="Times New Roman" w:eastAsia="Times New Roman" w:cs="Times New Roman"/>
                <w:b/>
                <w:color w:val="000000"/>
              </w:rPr>
              <w:t>Profit/(loss) for the period from continuing operations</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b/>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b/>
                <w:color w:val="000000"/>
              </w:rPr>
            </w:pPr>
            <w:r>
              <w:rPr>
                <w:rFonts w:ascii="Times New Roman" w:hAnsi="Times New Roman" w:eastAsia="Times New Roman" w:cs="Times New Roman"/>
                <w:b/>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jc w:val="right"/>
              <w:rPr>
                <w:b/>
                <w:color w:val="000000"/>
              </w:rPr>
            </w:pPr>
            <w:r>
              <w:rPr>
                <w:rFonts w:ascii="Times New Roman" w:hAnsi="Times New Roman" w:eastAsia="Times New Roman" w:cs="Times New Roman"/>
                <w:b/>
                <w:color w:val="000000"/>
              </w:rPr>
              <w:t xml:space="preserve"> (5.69)</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b/>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b/>
                <w:color w:val="000000"/>
              </w:rPr>
            </w:pPr>
            <w:r>
              <w:rPr>
                <w:rFonts w:ascii="Times New Roman" w:hAnsi="Times New Roman" w:eastAsia="Times New Roman" w:cs="Times New Roman"/>
                <w:b/>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b/>
                <w:color w:val="000000"/>
              </w:rPr>
            </w:pPr>
            <w:r>
              <w:rPr>
                <w:rFonts w:ascii="Times New Roman" w:hAnsi="Times New Roman" w:eastAsia="Times New Roman" w:cs="Times New Roman"/>
                <w:b/>
                <w:color w:val="000000"/>
              </w:rPr>
              <w:t xml:space="preserve"> 2.08</w:t>
            </w:r>
          </w:p>
        </w:tc>
      </w:tr>
      <w:tr w:rsidR="001F1FB2" w:rsidTr="001F1FB2">
        <w:tc>
          <w:tcPr>
            <w:tcW w:w="3571" w:type="pct"/>
            <w:tcBorders>
              <w:top w:val="nil"/>
              <w:left w:val="nil"/>
              <w:bottom w:val="nil"/>
              <w:right w:val="nil"/>
              <w:tl2br w:val="nil"/>
              <w:tr2bl w:val="nil"/>
            </w:tcBorders>
            <w:vAlign w:val="bottom"/>
          </w:tcPr>
          <w:p w:rsidR="001F1FB2" w:rsidP="001F1FB2" w:rsidRDefault="001F1FB2">
            <w:pPr>
              <w:spacing w:after="1"/>
              <w:rPr>
                <w:color w:val="000000"/>
              </w:rPr>
            </w:pPr>
            <w:bookmarkStart w:name="_305bbfc9_16a7_44eb_b9be_b07514c90af9" w:id="222"/>
            <w:bookmarkEnd w:id="221"/>
            <w:r>
              <w:rPr>
                <w:rFonts w:ascii="Times New Roman" w:hAnsi="Times New Roman" w:eastAsia="Times New Roman" w:cs="Times New Roman"/>
                <w:color w:val="000000"/>
              </w:rPr>
              <w:t>Add: Depreciation of property and equipment</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0.13</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0.51</w:t>
            </w:r>
          </w:p>
        </w:tc>
      </w:tr>
      <w:tr w:rsidR="001F1FB2" w:rsidTr="001F1FB2">
        <w:tc>
          <w:tcPr>
            <w:tcW w:w="3571" w:type="pct"/>
            <w:tcBorders>
              <w:top w:val="nil"/>
              <w:left w:val="nil"/>
              <w:bottom w:val="nil"/>
              <w:right w:val="nil"/>
              <w:tl2br w:val="nil"/>
              <w:tr2bl w:val="nil"/>
            </w:tcBorders>
            <w:shd w:val="clear" w:color="auto" w:fill="CCEEFF"/>
            <w:vAlign w:val="bottom"/>
          </w:tcPr>
          <w:p w:rsidR="001F1FB2" w:rsidP="001F1FB2" w:rsidRDefault="001F1FB2">
            <w:pPr>
              <w:spacing w:after="1"/>
              <w:rPr>
                <w:color w:val="000000"/>
              </w:rPr>
            </w:pPr>
            <w:bookmarkStart w:name="_7cc10959_2779_473c_a300_4e451097d014" w:id="223"/>
            <w:bookmarkEnd w:id="222"/>
            <w:r>
              <w:rPr>
                <w:rFonts w:ascii="Times New Roman" w:hAnsi="Times New Roman" w:eastAsia="Times New Roman" w:cs="Times New Roman"/>
                <w:color w:val="000000"/>
              </w:rPr>
              <w:t>Add: Depreciation of right-of-use assets</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0.1</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0.8</w:t>
            </w:r>
          </w:p>
        </w:tc>
      </w:tr>
      <w:tr w:rsidR="001F1FB2" w:rsidTr="001F1FB2">
        <w:tc>
          <w:tcPr>
            <w:tcW w:w="3571" w:type="pct"/>
            <w:tcBorders>
              <w:top w:val="nil"/>
              <w:left w:val="nil"/>
              <w:bottom w:val="nil"/>
              <w:right w:val="nil"/>
              <w:tl2br w:val="nil"/>
              <w:tr2bl w:val="nil"/>
            </w:tcBorders>
            <w:vAlign w:val="bottom"/>
          </w:tcPr>
          <w:p w:rsidR="001F1FB2" w:rsidP="001F1FB2" w:rsidRDefault="001F1FB2">
            <w:pPr>
              <w:spacing w:after="1"/>
              <w:rPr>
                <w:color w:val="000000"/>
              </w:rPr>
            </w:pPr>
            <w:bookmarkStart w:name="_0d765a4a_69b2_49b2_80b9_b8d837f683ea" w:id="224"/>
            <w:bookmarkEnd w:id="223"/>
            <w:r>
              <w:rPr>
                <w:rFonts w:ascii="Times New Roman" w:hAnsi="Times New Roman" w:eastAsia="Times New Roman" w:cs="Times New Roman"/>
                <w:color w:val="000000"/>
              </w:rPr>
              <w:t>Add: Amortization of intangible assets</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0.02</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1.84</w:t>
            </w:r>
          </w:p>
        </w:tc>
      </w:tr>
      <w:tr w:rsidR="001F1FB2" w:rsidTr="001F1FB2">
        <w:tc>
          <w:tcPr>
            <w:tcW w:w="3571" w:type="pct"/>
            <w:tcBorders>
              <w:top w:val="nil"/>
              <w:left w:val="nil"/>
              <w:bottom w:val="nil"/>
              <w:right w:val="nil"/>
              <w:tl2br w:val="nil"/>
              <w:tr2bl w:val="nil"/>
            </w:tcBorders>
            <w:shd w:val="clear" w:color="auto" w:fill="CCEEFF"/>
            <w:vAlign w:val="bottom"/>
          </w:tcPr>
          <w:p w:rsidR="001F1FB2" w:rsidP="001F1FB2" w:rsidRDefault="001F1FB2">
            <w:pPr>
              <w:spacing w:after="1"/>
              <w:rPr>
                <w:color w:val="000000"/>
              </w:rPr>
            </w:pPr>
            <w:bookmarkStart w:name="_150c29f0_c165_4813_bfbc_275ea80563f5" w:id="225"/>
            <w:bookmarkEnd w:id="224"/>
            <w:r>
              <w:rPr>
                <w:rFonts w:ascii="Times New Roman" w:hAnsi="Times New Roman" w:eastAsia="Times New Roman" w:cs="Times New Roman"/>
                <w:color w:val="000000"/>
              </w:rPr>
              <w:t>Add: Provision for employees’ end of service benefits</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0.03</w:t>
            </w:r>
          </w:p>
        </w:tc>
      </w:tr>
      <w:tr w:rsidR="001F1FB2" w:rsidTr="001F1FB2">
        <w:tc>
          <w:tcPr>
            <w:tcW w:w="3571" w:type="pct"/>
            <w:tcBorders>
              <w:top w:val="nil"/>
              <w:left w:val="nil"/>
              <w:bottom w:val="nil"/>
              <w:right w:val="nil"/>
              <w:tl2br w:val="nil"/>
              <w:tr2bl w:val="nil"/>
            </w:tcBorders>
            <w:vAlign w:val="bottom"/>
          </w:tcPr>
          <w:p w:rsidR="001F1FB2" w:rsidP="001F1FB2" w:rsidRDefault="001F1FB2">
            <w:pPr>
              <w:spacing w:after="1"/>
              <w:rPr>
                <w:color w:val="000000"/>
              </w:rPr>
            </w:pPr>
            <w:bookmarkStart w:name="_fff8f1c2_e266_478d_90a0_7a41d72db00d" w:id="226"/>
            <w:bookmarkEnd w:id="225"/>
            <w:r>
              <w:rPr>
                <w:rFonts w:ascii="Times New Roman" w:hAnsi="Times New Roman" w:eastAsia="Times New Roman" w:cs="Times New Roman"/>
                <w:color w:val="000000"/>
              </w:rPr>
              <w:t>Add: Employee share-based payments</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2.43</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0.51</w:t>
            </w:r>
          </w:p>
        </w:tc>
      </w:tr>
      <w:tr w:rsidR="001F1FB2" w:rsidTr="001F1FB2">
        <w:tc>
          <w:tcPr>
            <w:tcW w:w="3571" w:type="pct"/>
            <w:tcBorders>
              <w:top w:val="nil"/>
              <w:left w:val="nil"/>
              <w:bottom w:val="nil"/>
              <w:right w:val="nil"/>
              <w:tl2br w:val="nil"/>
              <w:tr2bl w:val="nil"/>
            </w:tcBorders>
            <w:shd w:val="clear" w:color="auto" w:fill="CCEEFF"/>
            <w:vAlign w:val="bottom"/>
          </w:tcPr>
          <w:p w:rsidR="001F1FB2" w:rsidP="001F1FB2" w:rsidRDefault="001F1FB2">
            <w:pPr>
              <w:spacing w:after="1"/>
              <w:rPr>
                <w:color w:val="000000"/>
              </w:rPr>
            </w:pPr>
            <w:bookmarkStart w:name="_bab28f2e_04df_4ea7_9c24_a2ce915ed2cf" w:id="227"/>
            <w:bookmarkEnd w:id="226"/>
            <w:r>
              <w:rPr>
                <w:rFonts w:ascii="Times New Roman" w:hAnsi="Times New Roman" w:eastAsia="Times New Roman" w:cs="Times New Roman"/>
                <w:color w:val="000000"/>
              </w:rPr>
              <w:t>Add: Finance income and costs, net</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0.03</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0.55</w:t>
            </w:r>
          </w:p>
        </w:tc>
      </w:tr>
      <w:tr w:rsidR="001F1FB2" w:rsidTr="001F1FB2">
        <w:tc>
          <w:tcPr>
            <w:tcW w:w="3571" w:type="pct"/>
            <w:tcBorders>
              <w:top w:val="nil"/>
              <w:left w:val="nil"/>
              <w:bottom w:val="nil"/>
              <w:right w:val="nil"/>
              <w:tl2br w:val="nil"/>
              <w:tr2bl w:val="nil"/>
            </w:tcBorders>
            <w:vAlign w:val="bottom"/>
          </w:tcPr>
          <w:p w:rsidR="001F1FB2" w:rsidP="001F1FB2" w:rsidRDefault="001F1FB2">
            <w:pPr>
              <w:spacing w:after="1"/>
              <w:rPr>
                <w:color w:val="000000"/>
              </w:rPr>
            </w:pPr>
            <w:bookmarkStart w:name="_772bd77f_2fd7_4830_9e5c_0cc6aefe6934" w:id="228"/>
            <w:bookmarkEnd w:id="227"/>
            <w:r>
              <w:rPr>
                <w:rFonts w:ascii="Times New Roman" w:hAnsi="Times New Roman" w:eastAsia="Times New Roman" w:cs="Times New Roman"/>
                <w:color w:val="000000"/>
              </w:rPr>
              <w:t>Add/Less: Change in fair value of financial liabilities</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1.65</w:t>
            </w:r>
          </w:p>
        </w:tc>
        <w:tc>
          <w:tcPr>
            <w:tcW w:w="113" w:type="pct"/>
            <w:tcBorders>
              <w:top w:val="nil"/>
              <w:left w:val="nil"/>
              <w:bottom w:val="nil"/>
              <w:right w:val="nil"/>
              <w:tl2br w:val="nil"/>
              <w:tr2bl w:val="nil"/>
            </w:tcBorders>
            <w:noWrap/>
            <w:vAlign w:val="bottom"/>
          </w:tcPr>
          <w:p w:rsidR="001F1FB2" w:rsidP="001F1FB2" w:rsidRDefault="001F1FB2">
            <w:pPr>
              <w:spacing w:after="1"/>
              <w:rPr>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jc w:val="right"/>
              <w:rPr>
                <w:color w:val="000000"/>
              </w:rPr>
            </w:pPr>
            <w:r>
              <w:rPr>
                <w:rFonts w:ascii="Times New Roman" w:hAnsi="Times New Roman" w:eastAsia="Times New Roman" w:cs="Times New Roman"/>
                <w:color w:val="000000"/>
              </w:rPr>
              <w:t xml:space="preserve"> (0.15)</w:t>
            </w:r>
          </w:p>
        </w:tc>
      </w:tr>
      <w:tr w:rsidR="001F1FB2" w:rsidTr="001F1FB2">
        <w:tc>
          <w:tcPr>
            <w:tcW w:w="3571" w:type="pct"/>
            <w:tcBorders>
              <w:top w:val="nil"/>
              <w:left w:val="nil"/>
              <w:bottom w:val="nil"/>
              <w:right w:val="nil"/>
              <w:tl2br w:val="nil"/>
              <w:tr2bl w:val="nil"/>
            </w:tcBorders>
            <w:shd w:val="clear" w:color="auto" w:fill="CCEEFF"/>
            <w:vAlign w:val="bottom"/>
          </w:tcPr>
          <w:p w:rsidR="001F1FB2" w:rsidP="001F1FB2" w:rsidRDefault="001F1FB2">
            <w:pPr>
              <w:spacing w:after="1"/>
              <w:rPr>
                <w:color w:val="000000"/>
              </w:rPr>
            </w:pPr>
            <w:bookmarkStart w:name="_fee4dfe1_43a4_4ba4_8d69_144be893d0e6" w:id="229"/>
            <w:bookmarkEnd w:id="228"/>
            <w:r>
              <w:rPr>
                <w:rFonts w:ascii="Times New Roman" w:hAnsi="Times New Roman" w:eastAsia="Times New Roman" w:cs="Times New Roman"/>
                <w:color w:val="000000"/>
              </w:rPr>
              <w:t>Less: Tax</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double" w:color="000000" w:sz="4" w:space="0"/>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double" w:color="000000" w:sz="4" w:space="0"/>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w:t>
            </w:r>
          </w:p>
        </w:tc>
        <w:tc>
          <w:tcPr>
            <w:tcW w:w="113" w:type="pct"/>
            <w:tcBorders>
              <w:top w:val="nil"/>
              <w:left w:val="nil"/>
              <w:bottom w:val="nil"/>
              <w:right w:val="nil"/>
              <w:tl2br w:val="nil"/>
              <w:tr2bl w:val="nil"/>
            </w:tcBorders>
            <w:shd w:val="clear" w:color="auto" w:fill="CCEEFF"/>
            <w:noWrap/>
            <w:vAlign w:val="bottom"/>
          </w:tcPr>
          <w:p w:rsidR="001F1FB2" w:rsidP="001F1FB2" w:rsidRDefault="001F1FB2">
            <w:pPr>
              <w:spacing w:after="1"/>
              <w:rPr>
                <w:color w:val="000000"/>
              </w:rPr>
            </w:pPr>
          </w:p>
        </w:tc>
        <w:tc>
          <w:tcPr>
            <w:tcW w:w="71" w:type="pct"/>
            <w:tcBorders>
              <w:top w:val="nil"/>
              <w:left w:val="nil"/>
              <w:bottom w:val="double" w:color="000000" w:sz="4" w:space="0"/>
              <w:right w:val="nil"/>
              <w:tl2br w:val="nil"/>
              <w:tr2bl w:val="nil"/>
            </w:tcBorders>
            <w:shd w:val="clear" w:color="auto" w:fill="CCEEFF"/>
            <w:noWrap/>
            <w:vAlign w:val="bottom"/>
          </w:tcPr>
          <w:p w:rsidR="001F1FB2" w:rsidP="001F1FB2" w:rsidRDefault="001F1FB2">
            <w:pPr>
              <w:spacing w:after="1"/>
              <w:rPr>
                <w:color w:val="000000"/>
              </w:rPr>
            </w:pPr>
            <w:r>
              <w:rPr>
                <w:rFonts w:ascii="Times New Roman" w:hAnsi="Times New Roman" w:eastAsia="Times New Roman" w:cs="Times New Roman"/>
                <w:color w:val="000000"/>
              </w:rPr>
              <w:t>$</w:t>
            </w:r>
          </w:p>
        </w:tc>
        <w:tc>
          <w:tcPr>
            <w:tcW w:w="530" w:type="pct"/>
            <w:tcBorders>
              <w:top w:val="nil"/>
              <w:left w:val="nil"/>
              <w:bottom w:val="double" w:color="000000" w:sz="4" w:space="0"/>
              <w:right w:val="nil"/>
              <w:tl2br w:val="nil"/>
              <w:tr2bl w:val="nil"/>
            </w:tcBorders>
            <w:shd w:val="clear" w:color="auto" w:fill="CCEEFF"/>
            <w:noWrap/>
            <w:vAlign w:val="bottom"/>
          </w:tcPr>
          <w:p w:rsidR="001F1FB2" w:rsidP="001F1FB2" w:rsidRDefault="001F1FB2">
            <w:pPr>
              <w:spacing w:after="1"/>
              <w:ind w:right="60"/>
              <w:jc w:val="right"/>
              <w:rPr>
                <w:color w:val="000000"/>
              </w:rPr>
            </w:pPr>
            <w:r>
              <w:rPr>
                <w:rFonts w:ascii="Times New Roman" w:hAnsi="Times New Roman" w:eastAsia="Times New Roman" w:cs="Times New Roman"/>
                <w:color w:val="000000"/>
              </w:rPr>
              <w:t xml:space="preserve"> —</w:t>
            </w:r>
          </w:p>
        </w:tc>
      </w:tr>
      <w:tr w:rsidR="001F1FB2" w:rsidTr="001F1FB2">
        <w:tc>
          <w:tcPr>
            <w:tcW w:w="3571" w:type="pct"/>
            <w:tcBorders>
              <w:top w:val="nil"/>
              <w:left w:val="nil"/>
              <w:bottom w:val="nil"/>
              <w:right w:val="nil"/>
              <w:tl2br w:val="nil"/>
              <w:tr2bl w:val="nil"/>
            </w:tcBorders>
            <w:vAlign w:val="bottom"/>
          </w:tcPr>
          <w:p w:rsidR="001F1FB2" w:rsidP="001F1FB2" w:rsidRDefault="001F1FB2">
            <w:pPr>
              <w:spacing w:after="1"/>
              <w:rPr>
                <w:b/>
                <w:color w:val="000000"/>
              </w:rPr>
            </w:pPr>
            <w:bookmarkStart w:name="_561ab2ac_0016_4824_888e_fd45001ae54e" w:id="230"/>
            <w:bookmarkEnd w:id="229"/>
            <w:r>
              <w:rPr>
                <w:rFonts w:ascii="Times New Roman" w:hAnsi="Times New Roman" w:eastAsia="Times New Roman" w:cs="Times New Roman"/>
                <w:b/>
                <w:color w:val="000000"/>
              </w:rPr>
              <w:t>Adjusted EBITDA</w:t>
            </w:r>
          </w:p>
        </w:tc>
        <w:tc>
          <w:tcPr>
            <w:tcW w:w="113" w:type="pct"/>
            <w:tcBorders>
              <w:top w:val="nil"/>
              <w:left w:val="nil"/>
              <w:bottom w:val="nil"/>
              <w:right w:val="nil"/>
              <w:tl2br w:val="nil"/>
              <w:tr2bl w:val="nil"/>
            </w:tcBorders>
            <w:noWrap/>
            <w:vAlign w:val="bottom"/>
          </w:tcPr>
          <w:p w:rsidR="001F1FB2" w:rsidP="001F1FB2" w:rsidRDefault="001F1FB2">
            <w:pPr>
              <w:spacing w:after="1"/>
              <w:rPr>
                <w:b/>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b/>
                <w:color w:val="000000"/>
              </w:rPr>
            </w:pPr>
            <w:r>
              <w:rPr>
                <w:rFonts w:ascii="Times New Roman" w:hAnsi="Times New Roman" w:eastAsia="Times New Roman" w:cs="Times New Roman"/>
                <w:b/>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jc w:val="right"/>
              <w:rPr>
                <w:b/>
                <w:color w:val="000000"/>
              </w:rPr>
            </w:pPr>
            <w:r>
              <w:rPr>
                <w:rFonts w:ascii="Times New Roman" w:hAnsi="Times New Roman" w:eastAsia="Times New Roman" w:cs="Times New Roman"/>
                <w:b/>
                <w:color w:val="000000"/>
              </w:rPr>
              <w:t xml:space="preserve"> (1.33)</w:t>
            </w:r>
          </w:p>
        </w:tc>
        <w:tc>
          <w:tcPr>
            <w:tcW w:w="113" w:type="pct"/>
            <w:tcBorders>
              <w:top w:val="nil"/>
              <w:left w:val="nil"/>
              <w:bottom w:val="nil"/>
              <w:right w:val="nil"/>
              <w:tl2br w:val="nil"/>
              <w:tr2bl w:val="nil"/>
            </w:tcBorders>
            <w:noWrap/>
            <w:vAlign w:val="bottom"/>
          </w:tcPr>
          <w:p w:rsidR="001F1FB2" w:rsidP="001F1FB2" w:rsidRDefault="001F1FB2">
            <w:pPr>
              <w:spacing w:after="1"/>
              <w:rPr>
                <w:b/>
                <w:color w:val="000000"/>
              </w:rPr>
            </w:pPr>
          </w:p>
        </w:tc>
        <w:tc>
          <w:tcPr>
            <w:tcW w:w="71" w:type="pct"/>
            <w:tcBorders>
              <w:top w:val="nil"/>
              <w:left w:val="nil"/>
              <w:bottom w:val="nil"/>
              <w:right w:val="nil"/>
              <w:tl2br w:val="nil"/>
              <w:tr2bl w:val="nil"/>
            </w:tcBorders>
            <w:noWrap/>
            <w:vAlign w:val="bottom"/>
          </w:tcPr>
          <w:p w:rsidR="001F1FB2" w:rsidP="001F1FB2" w:rsidRDefault="001F1FB2">
            <w:pPr>
              <w:spacing w:after="1"/>
              <w:rPr>
                <w:b/>
                <w:color w:val="000000"/>
              </w:rPr>
            </w:pPr>
            <w:r>
              <w:rPr>
                <w:rFonts w:ascii="Times New Roman" w:hAnsi="Times New Roman" w:eastAsia="Times New Roman" w:cs="Times New Roman"/>
                <w:b/>
                <w:color w:val="000000"/>
              </w:rPr>
              <w:t>$</w:t>
            </w:r>
          </w:p>
        </w:tc>
        <w:tc>
          <w:tcPr>
            <w:tcW w:w="530" w:type="pct"/>
            <w:tcBorders>
              <w:top w:val="nil"/>
              <w:left w:val="nil"/>
              <w:bottom w:val="nil"/>
              <w:right w:val="nil"/>
              <w:tl2br w:val="nil"/>
              <w:tr2bl w:val="nil"/>
            </w:tcBorders>
            <w:noWrap/>
            <w:vAlign w:val="bottom"/>
          </w:tcPr>
          <w:p w:rsidR="001F1FB2" w:rsidP="001F1FB2" w:rsidRDefault="001F1FB2">
            <w:pPr>
              <w:spacing w:after="1"/>
              <w:ind w:right="60"/>
              <w:jc w:val="right"/>
              <w:rPr>
                <w:b/>
                <w:color w:val="000000"/>
              </w:rPr>
            </w:pPr>
            <w:r>
              <w:rPr>
                <w:rFonts w:ascii="Times New Roman" w:hAnsi="Times New Roman" w:eastAsia="Times New Roman" w:cs="Times New Roman"/>
                <w:b/>
                <w:color w:val="000000"/>
              </w:rPr>
              <w:t xml:space="preserve"> 6.17</w:t>
            </w:r>
          </w:p>
        </w:tc>
      </w:tr>
      <w:bookmarkEnd w:id="211"/>
      <w:bookmarkEnd w:id="230"/>
    </w:tbl>
    <w:p w:rsidRPr="007D311E" w:rsidR="00FA4613" w:rsidP="007D311E" w:rsidRDefault="00FA4613">
      <w:pPr>
        <w:pStyle w:val="BodyText"/>
        <w:spacing w:after="0"/>
        <w:rPr>
          <w:sz w:val="2"/>
        </w:rPr>
      </w:pPr>
    </w:p>
    <w:p w:rsidRPr="00FA4613" w:rsidR="007D311E" w:rsidP="00FA4613" w:rsidRDefault="007D311E">
      <w:pPr>
        <w:pStyle w:val="BodyText"/>
        <w:rPr>
          <w:sz w:val="2"/>
        </w:rPr>
      </w:pPr>
    </w:p>
    <w:p w:rsidR="00230B1D" w:rsidP="00230B1D" w:rsidRDefault="00C54FC4">
      <w:pPr>
        <w:pStyle w:val="Heading2"/>
        <w:rPr>
          <w:rFonts w:eastAsia="SimSun"/>
        </w:rPr>
      </w:pPr>
      <w:r w:rsidRPr="00230B1D">
        <w:rPr>
          <w:rFonts w:eastAsia="SimSun"/>
        </w:rPr>
        <w:t>B. Liquidity and Capital Resources</w:t>
      </w:r>
    </w:p>
    <w:p w:rsidR="00230B1D" w:rsidP="00230B1D" w:rsidRDefault="00C54FC4">
      <w:pPr>
        <w:pStyle w:val="BodyText"/>
        <w:rPr>
          <w:rFonts w:eastAsia="Times New Roman"/>
        </w:rPr>
      </w:pPr>
      <w:r w:rsidRPr="00230B1D">
        <w:rPr>
          <w:rFonts w:eastAsia="Times New Roman"/>
        </w:rPr>
        <w:t>Our principal sources of liquidity have been cash and cash equivalents raised from cash generated from operating activities and the issuance of shares.</w:t>
      </w:r>
    </w:p>
    <w:p w:rsidR="00230B1D" w:rsidP="00230B1D" w:rsidRDefault="00B0756B">
      <w:pPr>
        <w:pStyle w:val="BodyText"/>
        <w:rPr>
          <w:rFonts w:eastAsia="Times New Roman"/>
        </w:rPr>
      </w:pPr>
      <w:r w:rsidRPr="00230B1D">
        <w:rPr>
          <w:rFonts w:eastAsia="Times New Roman"/>
        </w:rPr>
        <w:t xml:space="preserve">Our total liabilities exceeded our total assets by approximately $2.13 million for H1 2024 compared to total assets exceeding total liabilities by approximately $5.92 million for H1 2023. </w:t>
      </w:r>
      <w:r w:rsidRPr="00230B1D" w:rsidR="00C54FC4">
        <w:rPr>
          <w:rFonts w:eastAsia="Times New Roman"/>
        </w:rPr>
        <w:t xml:space="preserve">We incurred a </w:t>
      </w:r>
      <w:r w:rsidRPr="00230B1D">
        <w:rPr>
          <w:rFonts w:eastAsia="Times New Roman"/>
        </w:rPr>
        <w:t xml:space="preserve">loss </w:t>
      </w:r>
      <w:r w:rsidRPr="00230B1D" w:rsidR="00C54FC4">
        <w:rPr>
          <w:rFonts w:eastAsia="Times New Roman"/>
        </w:rPr>
        <w:t xml:space="preserve">for the </w:t>
      </w:r>
      <w:r w:rsidRPr="00230B1D">
        <w:rPr>
          <w:rFonts w:eastAsia="Times New Roman"/>
        </w:rPr>
        <w:t xml:space="preserve">period </w:t>
      </w:r>
      <w:r w:rsidRPr="00230B1D" w:rsidR="00C54FC4">
        <w:rPr>
          <w:rFonts w:eastAsia="Times New Roman"/>
        </w:rPr>
        <w:t>of approximately $</w:t>
      </w:r>
      <w:r w:rsidRPr="00230B1D">
        <w:rPr>
          <w:rFonts w:eastAsia="Times New Roman"/>
        </w:rPr>
        <w:t>5.69</w:t>
      </w:r>
      <w:r w:rsidRPr="00230B1D" w:rsidR="00C54FC4">
        <w:rPr>
          <w:rFonts w:eastAsia="Times New Roman"/>
        </w:rPr>
        <w:t xml:space="preserve"> million </w:t>
      </w:r>
      <w:r w:rsidRPr="00230B1D">
        <w:rPr>
          <w:rFonts w:eastAsia="Times New Roman"/>
        </w:rPr>
        <w:t xml:space="preserve">for H1 2024 </w:t>
      </w:r>
      <w:r w:rsidRPr="00230B1D" w:rsidR="00C54FC4">
        <w:rPr>
          <w:rFonts w:eastAsia="Times New Roman"/>
        </w:rPr>
        <w:t xml:space="preserve">and </w:t>
      </w:r>
      <w:r w:rsidRPr="00230B1D">
        <w:rPr>
          <w:rFonts w:eastAsia="Times New Roman"/>
        </w:rPr>
        <w:t xml:space="preserve">a profit </w:t>
      </w:r>
      <w:r w:rsidRPr="00230B1D" w:rsidR="00C54FC4">
        <w:rPr>
          <w:rFonts w:eastAsia="Times New Roman"/>
        </w:rPr>
        <w:t>of $</w:t>
      </w:r>
      <w:r w:rsidRPr="00230B1D">
        <w:rPr>
          <w:rFonts w:eastAsia="Times New Roman"/>
        </w:rPr>
        <w:t>2.08</w:t>
      </w:r>
      <w:r w:rsidRPr="00230B1D" w:rsidR="00C54FC4">
        <w:rPr>
          <w:rFonts w:eastAsia="Times New Roman"/>
        </w:rPr>
        <w:t xml:space="preserve"> million during </w:t>
      </w:r>
      <w:r w:rsidRPr="00230B1D">
        <w:rPr>
          <w:rFonts w:eastAsia="Times New Roman"/>
        </w:rPr>
        <w:t>H1 2023</w:t>
      </w:r>
      <w:r w:rsidRPr="00230B1D" w:rsidR="00C54FC4">
        <w:rPr>
          <w:rFonts w:eastAsia="Times New Roman"/>
        </w:rPr>
        <w:t>.</w:t>
      </w:r>
      <w:r w:rsidRPr="00230B1D">
        <w:rPr>
          <w:rFonts w:eastAsia="Times New Roman"/>
        </w:rPr>
        <w:t xml:space="preserve"> We have </w:t>
      </w:r>
      <w:r w:rsidRPr="00230B1D" w:rsidR="00C54FC4">
        <w:rPr>
          <w:rFonts w:eastAsia="Times New Roman"/>
        </w:rPr>
        <w:t>accumulated losses of approximately $</w:t>
      </w:r>
      <w:r w:rsidRPr="00230B1D">
        <w:rPr>
          <w:rFonts w:eastAsia="Times New Roman"/>
        </w:rPr>
        <w:t xml:space="preserve">335.2 </w:t>
      </w:r>
      <w:r w:rsidRPr="00230B1D" w:rsidR="00C54FC4">
        <w:rPr>
          <w:rFonts w:eastAsia="Times New Roman"/>
        </w:rPr>
        <w:t>million and $</w:t>
      </w:r>
      <w:r w:rsidRPr="00230B1D">
        <w:rPr>
          <w:rFonts w:eastAsia="Times New Roman"/>
        </w:rPr>
        <w:t xml:space="preserve">329.5 </w:t>
      </w:r>
      <w:r w:rsidRPr="00230B1D" w:rsidR="00C54FC4">
        <w:rPr>
          <w:rFonts w:eastAsia="Times New Roman"/>
        </w:rPr>
        <w:t xml:space="preserve">million as of </w:t>
      </w:r>
      <w:r w:rsidR="003F0695">
        <w:rPr>
          <w:rFonts w:eastAsia="Times New Roman"/>
        </w:rPr>
        <w:t>June </w:t>
      </w:r>
      <w:r w:rsidRPr="00230B1D" w:rsidR="00A534DD">
        <w:rPr>
          <w:rFonts w:eastAsia="Times New Roman"/>
        </w:rPr>
        <w:t>30,</w:t>
      </w:r>
      <w:r w:rsidRPr="00230B1D">
        <w:rPr>
          <w:rFonts w:eastAsia="Times New Roman"/>
        </w:rPr>
        <w:t xml:space="preserve"> 2024 and </w:t>
      </w:r>
      <w:r w:rsidR="003F0695">
        <w:rPr>
          <w:rFonts w:eastAsia="Times New Roman"/>
        </w:rPr>
        <w:t>June </w:t>
      </w:r>
      <w:r w:rsidRPr="00230B1D" w:rsidR="00A534DD">
        <w:rPr>
          <w:rFonts w:eastAsia="Times New Roman"/>
        </w:rPr>
        <w:t>30,</w:t>
      </w:r>
      <w:r w:rsidRPr="00230B1D">
        <w:rPr>
          <w:rFonts w:eastAsia="Times New Roman"/>
        </w:rPr>
        <w:t xml:space="preserve"> 2023</w:t>
      </w:r>
      <w:r w:rsidRPr="00230B1D" w:rsidR="00A534DD">
        <w:rPr>
          <w:rFonts w:eastAsia="Times New Roman"/>
        </w:rPr>
        <w:t>,</w:t>
      </w:r>
      <w:r w:rsidRPr="00230B1D">
        <w:rPr>
          <w:rFonts w:eastAsia="Times New Roman"/>
        </w:rPr>
        <w:t xml:space="preserve"> respectively</w:t>
      </w:r>
      <w:r w:rsidRPr="00230B1D" w:rsidR="00C54FC4">
        <w:rPr>
          <w:rFonts w:eastAsia="Times New Roman"/>
        </w:rPr>
        <w:t>.</w:t>
      </w:r>
    </w:p>
    <w:p w:rsidR="00230B1D" w:rsidP="007D311E" w:rsidRDefault="00C54FC4">
      <w:pPr>
        <w:pStyle w:val="BodyText"/>
        <w:keepLines/>
        <w:rPr>
          <w:rFonts w:eastAsia="Times New Roman"/>
        </w:rPr>
      </w:pPr>
      <w:r w:rsidRPr="00230B1D">
        <w:rPr>
          <w:rFonts w:eastAsia="Times New Roman"/>
        </w:rPr>
        <w:t xml:space="preserve">To support our business plans, </w:t>
      </w:r>
      <w:r w:rsidRPr="00230B1D" w:rsidR="00B0756B">
        <w:rPr>
          <w:rFonts w:eastAsia="Times New Roman"/>
        </w:rPr>
        <w:t>d</w:t>
      </w:r>
      <w:r w:rsidRPr="00230B1D" w:rsidR="003B3550">
        <w:rPr>
          <w:rFonts w:eastAsia="Times New Roman"/>
        </w:rPr>
        <w:t xml:space="preserve">uring </w:t>
      </w:r>
      <w:r w:rsidRPr="00230B1D" w:rsidR="000E09EA">
        <w:rPr>
          <w:rFonts w:eastAsia="Times New Roman"/>
        </w:rPr>
        <w:t>FY</w:t>
      </w:r>
      <w:r w:rsidRPr="00230B1D">
        <w:rPr>
          <w:rFonts w:eastAsia="Times New Roman"/>
        </w:rPr>
        <w:t xml:space="preserve"> 2023, </w:t>
      </w:r>
      <w:r w:rsidRPr="00230B1D" w:rsidR="00B0756B">
        <w:rPr>
          <w:rFonts w:eastAsia="Times New Roman"/>
        </w:rPr>
        <w:t xml:space="preserve">we </w:t>
      </w:r>
      <w:r w:rsidRPr="00230B1D">
        <w:rPr>
          <w:rFonts w:eastAsia="Times New Roman"/>
        </w:rPr>
        <w:t xml:space="preserve">obtained additional </w:t>
      </w:r>
      <w:r w:rsidRPr="00230B1D" w:rsidR="00B0756B">
        <w:rPr>
          <w:rFonts w:eastAsia="Times New Roman"/>
        </w:rPr>
        <w:t xml:space="preserve">financing </w:t>
      </w:r>
      <w:r w:rsidRPr="00230B1D">
        <w:rPr>
          <w:rFonts w:eastAsia="Times New Roman"/>
        </w:rPr>
        <w:t xml:space="preserve">amounting to $12 million </w:t>
      </w:r>
      <w:r w:rsidRPr="00230B1D" w:rsidR="00B0756B">
        <w:rPr>
          <w:rFonts w:eastAsia="Times New Roman"/>
        </w:rPr>
        <w:t xml:space="preserve">by </w:t>
      </w:r>
      <w:r w:rsidRPr="00230B1D">
        <w:rPr>
          <w:rFonts w:eastAsia="Times New Roman"/>
        </w:rPr>
        <w:t xml:space="preserve">selling </w:t>
      </w:r>
      <w:r w:rsidRPr="00230B1D" w:rsidR="0005334E">
        <w:rPr>
          <w:rFonts w:eastAsia="Times New Roman"/>
        </w:rPr>
        <w:t xml:space="preserve">our </w:t>
      </w:r>
      <w:r w:rsidRPr="00230B1D">
        <w:rPr>
          <w:rFonts w:eastAsia="Times New Roman"/>
        </w:rPr>
        <w:t>Urbvan</w:t>
      </w:r>
      <w:r w:rsidRPr="00230B1D" w:rsidR="0005334E">
        <w:rPr>
          <w:rFonts w:eastAsia="Times New Roman"/>
        </w:rPr>
        <w:t xml:space="preserve"> subsidiary</w:t>
      </w:r>
      <w:r w:rsidRPr="00230B1D">
        <w:rPr>
          <w:rFonts w:eastAsia="Times New Roman"/>
        </w:rPr>
        <w:t xml:space="preserve"> ($9.5 million net of selling costs) and have issued 253,834 </w:t>
      </w:r>
      <w:r w:rsidRPr="00230B1D" w:rsidR="00C10CB1">
        <w:rPr>
          <w:rFonts w:eastAsia="Times New Roman"/>
        </w:rPr>
        <w:t xml:space="preserve">class </w:t>
      </w:r>
      <w:r w:rsidRPr="00230B1D">
        <w:rPr>
          <w:rFonts w:eastAsia="Times New Roman"/>
        </w:rPr>
        <w:t xml:space="preserve">A </w:t>
      </w:r>
      <w:r w:rsidRPr="00230B1D" w:rsidR="00AB037D">
        <w:rPr>
          <w:rFonts w:eastAsia="Times New Roman"/>
        </w:rPr>
        <w:t xml:space="preserve">ordinary </w:t>
      </w:r>
      <w:r w:rsidRPr="00230B1D">
        <w:rPr>
          <w:rFonts w:eastAsia="Times New Roman"/>
        </w:rPr>
        <w:t>shares through our equity financing line</w:t>
      </w:r>
      <w:r w:rsidRPr="00230B1D" w:rsidR="00C10CB1">
        <w:rPr>
          <w:rFonts w:eastAsia="Times New Roman"/>
        </w:rPr>
        <w:t>,</w:t>
      </w:r>
      <w:r w:rsidRPr="00230B1D">
        <w:rPr>
          <w:rFonts w:eastAsia="Times New Roman"/>
        </w:rPr>
        <w:t xml:space="preserve"> amounting to $789,462</w:t>
      </w:r>
      <w:r w:rsidRPr="00230B1D" w:rsidR="00C10CB1">
        <w:rPr>
          <w:rFonts w:eastAsia="Times New Roman"/>
        </w:rPr>
        <w:t>. During FY</w:t>
      </w:r>
      <w:r w:rsidRPr="00230B1D">
        <w:rPr>
          <w:rFonts w:eastAsia="Times New Roman"/>
        </w:rPr>
        <w:t xml:space="preserve"> 2023</w:t>
      </w:r>
      <w:r w:rsidRPr="00230B1D" w:rsidR="00B0756B">
        <w:rPr>
          <w:rFonts w:eastAsia="Times New Roman"/>
        </w:rPr>
        <w:t xml:space="preserve">, we have used these proceeds to continue to support </w:t>
      </w:r>
      <w:r w:rsidRPr="00230B1D" w:rsidR="0005334E">
        <w:rPr>
          <w:rFonts w:eastAsia="Times New Roman"/>
        </w:rPr>
        <w:t xml:space="preserve">our </w:t>
      </w:r>
      <w:r w:rsidRPr="00230B1D" w:rsidR="00B0756B">
        <w:rPr>
          <w:rFonts w:eastAsia="Times New Roman"/>
        </w:rPr>
        <w:t xml:space="preserve">business and </w:t>
      </w:r>
      <w:r w:rsidRPr="00230B1D" w:rsidR="0005334E">
        <w:rPr>
          <w:rFonts w:eastAsia="Times New Roman"/>
        </w:rPr>
        <w:t xml:space="preserve">enter into agreements </w:t>
      </w:r>
      <w:r w:rsidRPr="00230B1D" w:rsidR="00B0756B">
        <w:rPr>
          <w:rFonts w:eastAsia="Times New Roman"/>
        </w:rPr>
        <w:t xml:space="preserve">with </w:t>
      </w:r>
      <w:r w:rsidRPr="00230B1D" w:rsidR="0005334E">
        <w:rPr>
          <w:rFonts w:eastAsia="Times New Roman"/>
        </w:rPr>
        <w:t xml:space="preserve">prior </w:t>
      </w:r>
      <w:r w:rsidRPr="00230B1D" w:rsidR="00B0756B">
        <w:rPr>
          <w:rFonts w:eastAsia="Times New Roman"/>
        </w:rPr>
        <w:t>creditors</w:t>
      </w:r>
      <w:r w:rsidRPr="00230B1D" w:rsidR="0005334E">
        <w:rPr>
          <w:rFonts w:eastAsia="Times New Roman"/>
        </w:rPr>
        <w:t xml:space="preserve"> to extinguish our prior liabilities</w:t>
      </w:r>
      <w:r w:rsidRPr="00230B1D" w:rsidR="00B0756B">
        <w:rPr>
          <w:rFonts w:eastAsia="Times New Roman"/>
        </w:rPr>
        <w:t xml:space="preserve">. Our cash and cash equivalents balance was $1.18 million and $2.92 million </w:t>
      </w:r>
      <w:r w:rsidRPr="00230B1D" w:rsidR="00A20053">
        <w:rPr>
          <w:rFonts w:eastAsia="Times New Roman"/>
        </w:rPr>
        <w:t xml:space="preserve">as of </w:t>
      </w:r>
      <w:r w:rsidR="003F0695">
        <w:rPr>
          <w:rFonts w:eastAsia="Times New Roman"/>
        </w:rPr>
        <w:t>June </w:t>
      </w:r>
      <w:r w:rsidRPr="00230B1D" w:rsidR="00C10CB1">
        <w:rPr>
          <w:rFonts w:eastAsia="Times New Roman"/>
        </w:rPr>
        <w:t>30,</w:t>
      </w:r>
      <w:r w:rsidRPr="00230B1D" w:rsidR="00B0756B">
        <w:rPr>
          <w:rFonts w:eastAsia="Times New Roman"/>
        </w:rPr>
        <w:t xml:space="preserve"> 2024 and </w:t>
      </w:r>
      <w:r w:rsidR="003F0695">
        <w:rPr>
          <w:rFonts w:eastAsia="Times New Roman"/>
        </w:rPr>
        <w:t>June </w:t>
      </w:r>
      <w:r w:rsidRPr="00230B1D" w:rsidR="00C10CB1">
        <w:rPr>
          <w:rFonts w:eastAsia="Times New Roman"/>
        </w:rPr>
        <w:t>30,</w:t>
      </w:r>
      <w:r w:rsidRPr="00230B1D" w:rsidR="00B0756B">
        <w:rPr>
          <w:rFonts w:eastAsia="Times New Roman"/>
        </w:rPr>
        <w:t xml:space="preserve"> 2023</w:t>
      </w:r>
      <w:r w:rsidRPr="00230B1D" w:rsidR="00A20053">
        <w:rPr>
          <w:rFonts w:eastAsia="Times New Roman"/>
        </w:rPr>
        <w:t>,</w:t>
      </w:r>
      <w:r w:rsidRPr="00230B1D" w:rsidR="00B0756B">
        <w:rPr>
          <w:rFonts w:eastAsia="Times New Roman"/>
        </w:rPr>
        <w:t xml:space="preserve"> respectively.</w:t>
      </w:r>
    </w:p>
    <w:p w:rsidR="00230B1D" w:rsidP="00230B1D" w:rsidRDefault="00B0756B">
      <w:pPr>
        <w:pStyle w:val="BodyText"/>
        <w:rPr>
          <w:rFonts w:eastAsia="Times New Roman"/>
        </w:rPr>
      </w:pPr>
      <w:r w:rsidRPr="00230B1D">
        <w:rPr>
          <w:rFonts w:eastAsia="Times New Roman"/>
        </w:rPr>
        <w:t xml:space="preserve">Subsequently, </w:t>
      </w:r>
      <w:r w:rsidRPr="00230B1D" w:rsidR="0005334E">
        <w:rPr>
          <w:rFonts w:eastAsia="Times New Roman"/>
        </w:rPr>
        <w:t>o</w:t>
      </w:r>
      <w:r w:rsidRPr="00230B1D" w:rsidR="00AB037D">
        <w:rPr>
          <w:rFonts w:eastAsia="Times New Roman"/>
        </w:rPr>
        <w:t xml:space="preserve">n </w:t>
      </w:r>
      <w:r w:rsidR="003F0695">
        <w:rPr>
          <w:rFonts w:eastAsia="Times New Roman"/>
        </w:rPr>
        <w:t>November </w:t>
      </w:r>
      <w:r w:rsidRPr="00230B1D" w:rsidR="00AB037D">
        <w:rPr>
          <w:rFonts w:eastAsia="Times New Roman"/>
        </w:rPr>
        <w:t>1</w:t>
      </w:r>
      <w:r w:rsidRPr="00230B1D" w:rsidR="0095041D">
        <w:rPr>
          <w:rFonts w:eastAsia="Times New Roman"/>
        </w:rPr>
        <w:t>7</w:t>
      </w:r>
      <w:r w:rsidRPr="00230B1D" w:rsidR="00AB037D">
        <w:rPr>
          <w:rFonts w:eastAsia="Times New Roman"/>
        </w:rPr>
        <w:t xml:space="preserve">, 2024, </w:t>
      </w:r>
      <w:r w:rsidRPr="00230B1D" w:rsidR="0005334E">
        <w:rPr>
          <w:rFonts w:eastAsia="Times New Roman"/>
        </w:rPr>
        <w:t>we</w:t>
      </w:r>
      <w:r w:rsidRPr="00230B1D" w:rsidR="00AB037D">
        <w:rPr>
          <w:rFonts w:eastAsia="Times New Roman"/>
        </w:rPr>
        <w:t xml:space="preserve"> entered </w:t>
      </w:r>
      <w:r w:rsidRPr="00230B1D" w:rsidR="0005334E">
        <w:rPr>
          <w:rFonts w:eastAsia="Times New Roman"/>
        </w:rPr>
        <w:t>i</w:t>
      </w:r>
      <w:r w:rsidRPr="00230B1D" w:rsidR="00AB037D">
        <w:rPr>
          <w:rFonts w:eastAsia="Times New Roman"/>
        </w:rPr>
        <w:t xml:space="preserve">nto a definitive securities purchase agreement (the “Securities Purchase Agreement”) for a private placement financing with certain investors, including certain members of its Board of Directors to purchase $4.7 million </w:t>
      </w:r>
      <w:r w:rsidRPr="00230B1D" w:rsidR="0005334E">
        <w:rPr>
          <w:rFonts w:eastAsia="Times New Roman"/>
        </w:rPr>
        <w:t xml:space="preserve">of our </w:t>
      </w:r>
      <w:r w:rsidR="003F0695">
        <w:rPr>
          <w:rFonts w:eastAsia="Times New Roman"/>
        </w:rPr>
        <w:t>Class </w:t>
      </w:r>
      <w:r w:rsidRPr="00230B1D" w:rsidR="00AB037D">
        <w:rPr>
          <w:rFonts w:eastAsia="Times New Roman"/>
        </w:rPr>
        <w:t>A Ordinary Shares. Under the Securities Purchase Agreement, the investors agreed to purchase, 981,211 of the Company</w:t>
      </w:r>
      <w:r w:rsidR="003F0695">
        <w:rPr>
          <w:rFonts w:eastAsia="Times New Roman"/>
        </w:rPr>
        <w:t>’</w:t>
      </w:r>
      <w:r w:rsidRPr="00230B1D" w:rsidR="00AB037D">
        <w:rPr>
          <w:rFonts w:eastAsia="Times New Roman"/>
        </w:rPr>
        <w:t xml:space="preserve">s </w:t>
      </w:r>
      <w:r w:rsidR="003F0695">
        <w:rPr>
          <w:rFonts w:eastAsia="Times New Roman"/>
        </w:rPr>
        <w:t>Class </w:t>
      </w:r>
      <w:r w:rsidRPr="00230B1D" w:rsidR="00AB037D">
        <w:rPr>
          <w:rFonts w:eastAsia="Times New Roman"/>
        </w:rPr>
        <w:t>A Ordinary Shares or pre-funded warrants in lieu thereof at a purchase price of $4.79.</w:t>
      </w:r>
    </w:p>
    <w:p w:rsidR="00230B1D" w:rsidP="00941F32" w:rsidRDefault="00902F7F">
      <w:pPr>
        <w:pStyle w:val="BodyText"/>
        <w:rPr>
          <w:rFonts w:eastAsia="Times New Roman"/>
        </w:rPr>
      </w:pPr>
      <w:r w:rsidRPr="00230B1D">
        <w:rPr>
          <w:rFonts w:eastAsia="Times New Roman"/>
        </w:rPr>
        <w:t xml:space="preserve">On </w:t>
      </w:r>
      <w:r w:rsidR="003F0695">
        <w:rPr>
          <w:rFonts w:eastAsia="Times New Roman"/>
        </w:rPr>
        <w:t>November </w:t>
      </w:r>
      <w:r w:rsidRPr="00230B1D">
        <w:rPr>
          <w:rFonts w:eastAsia="Times New Roman"/>
        </w:rPr>
        <w:t>25, 2024</w:t>
      </w:r>
      <w:r w:rsidR="00941F32">
        <w:rPr>
          <w:rFonts w:eastAsia="Times New Roman"/>
        </w:rPr>
        <w:t>,</w:t>
      </w:r>
      <w:r w:rsidRPr="00230B1D">
        <w:rPr>
          <w:rFonts w:eastAsia="Times New Roman"/>
        </w:rPr>
        <w:t xml:space="preserve"> we obtained a sustainable credit facility with HSBC Bank</w:t>
      </w:r>
      <w:r w:rsidR="00941F32">
        <w:rPr>
          <w:rFonts w:eastAsia="Times New Roman"/>
        </w:rPr>
        <w:t xml:space="preserve"> i</w:t>
      </w:r>
      <w:r w:rsidRPr="00941F32" w:rsidR="00941F32">
        <w:rPr>
          <w:rFonts w:eastAsia="Times New Roman"/>
        </w:rPr>
        <w:t>n the amount of up to $0.6 million (subject to certain</w:t>
      </w:r>
      <w:r w:rsidR="00941F32">
        <w:rPr>
          <w:rFonts w:eastAsia="Times New Roman"/>
        </w:rPr>
        <w:t xml:space="preserve"> </w:t>
      </w:r>
      <w:r w:rsidRPr="00941F32" w:rsidR="00941F32">
        <w:rPr>
          <w:rFonts w:eastAsia="Times New Roman"/>
        </w:rPr>
        <w:t>milestone conditions)</w:t>
      </w:r>
      <w:r w:rsidRPr="00230B1D">
        <w:rPr>
          <w:rFonts w:eastAsia="Times New Roman"/>
        </w:rPr>
        <w:t xml:space="preserve"> aimed at financing our expansions and pipeline of contracts</w:t>
      </w:r>
      <w:r w:rsidR="00133ADE">
        <w:rPr>
          <w:rFonts w:eastAsia="Times New Roman"/>
        </w:rPr>
        <w:t>.</w:t>
      </w:r>
      <w:r w:rsidRPr="00230B1D">
        <w:rPr>
          <w:rFonts w:eastAsia="Times New Roman"/>
        </w:rPr>
        <w:t xml:space="preserve"> </w:t>
      </w:r>
      <w:r w:rsidR="00133ADE">
        <w:rPr>
          <w:rFonts w:eastAsia="Times New Roman"/>
        </w:rPr>
        <w:t>T</w:t>
      </w:r>
      <w:r w:rsidRPr="00230B1D">
        <w:rPr>
          <w:rFonts w:eastAsia="Times New Roman"/>
        </w:rPr>
        <w:t>his sustainable credit facility enables us to factor invoices with certain customers at our discretion,</w:t>
      </w:r>
      <w:r w:rsidR="00941F32">
        <w:rPr>
          <w:rFonts w:eastAsia="Times New Roman"/>
        </w:rPr>
        <w:t xml:space="preserve"> and</w:t>
      </w:r>
      <w:r w:rsidRPr="00230B1D">
        <w:rPr>
          <w:rFonts w:eastAsia="Times New Roman"/>
        </w:rPr>
        <w:t xml:space="preserve"> we believe this allows us to have better management over the timing of our cash flows.</w:t>
      </w:r>
      <w:r w:rsidRPr="007132CB" w:rsidR="007132CB">
        <w:t xml:space="preserve"> </w:t>
      </w:r>
      <w:r w:rsidRPr="007132CB" w:rsidR="007132CB">
        <w:rPr>
          <w:rFonts w:eastAsia="Times New Roman"/>
        </w:rPr>
        <w:t>To date, we have approximately $0.04 million drawn down</w:t>
      </w:r>
      <w:r w:rsidR="007132CB">
        <w:rPr>
          <w:rFonts w:eastAsia="Times New Roman"/>
        </w:rPr>
        <w:t xml:space="preserve"> </w:t>
      </w:r>
      <w:r w:rsidRPr="007132CB" w:rsidR="007132CB">
        <w:rPr>
          <w:rFonts w:eastAsia="Times New Roman"/>
        </w:rPr>
        <w:t>from this credit facility</w:t>
      </w:r>
      <w:r w:rsidR="007132CB">
        <w:rPr>
          <w:rFonts w:eastAsia="Times New Roman"/>
        </w:rPr>
        <w:t>.</w:t>
      </w:r>
    </w:p>
    <w:p w:rsidR="00230B1D" w:rsidP="00230B1D" w:rsidRDefault="00C54FC4">
      <w:pPr>
        <w:pStyle w:val="BodyText"/>
        <w:rPr>
          <w:rFonts w:eastAsia="Times New Roman"/>
        </w:rPr>
      </w:pPr>
      <w:r w:rsidRPr="00230B1D">
        <w:rPr>
          <w:rFonts w:eastAsia="Times New Roman"/>
        </w:rPr>
        <w:t xml:space="preserve">Our cash and cash equivalents consist primarily of cash </w:t>
      </w:r>
      <w:r w:rsidRPr="00230B1D" w:rsidR="00A80742">
        <w:rPr>
          <w:rFonts w:eastAsia="Times New Roman"/>
        </w:rPr>
        <w:t xml:space="preserve">held </w:t>
      </w:r>
      <w:r w:rsidRPr="00230B1D">
        <w:rPr>
          <w:rFonts w:eastAsia="Times New Roman"/>
        </w:rPr>
        <w:t>with banks or other financial institutions</w:t>
      </w:r>
      <w:r w:rsidRPr="00230B1D" w:rsidR="00A80742">
        <w:rPr>
          <w:rFonts w:eastAsia="Times New Roman"/>
        </w:rPr>
        <w:t xml:space="preserve">, and </w:t>
      </w:r>
      <w:r w:rsidRPr="00230B1D">
        <w:rPr>
          <w:rFonts w:eastAsia="Times New Roman"/>
        </w:rPr>
        <w:t xml:space="preserve">t is </w:t>
      </w:r>
      <w:r w:rsidRPr="00230B1D" w:rsidR="00A80742">
        <w:rPr>
          <w:rFonts w:eastAsia="Times New Roman"/>
        </w:rPr>
        <w:t xml:space="preserve">not </w:t>
      </w:r>
      <w:r w:rsidRPr="00230B1D">
        <w:rPr>
          <w:rFonts w:eastAsia="Times New Roman"/>
        </w:rPr>
        <w:t xml:space="preserve">restricted as to withdrawal and use. Our cash and cash equivalents are primarily denominated in </w:t>
      </w:r>
      <w:r w:rsidRPr="00230B1D" w:rsidR="00AB037D">
        <w:rPr>
          <w:rFonts w:eastAsia="Times New Roman"/>
        </w:rPr>
        <w:t>USD</w:t>
      </w:r>
      <w:r w:rsidRPr="00230B1D">
        <w:rPr>
          <w:rFonts w:eastAsia="Times New Roman"/>
        </w:rPr>
        <w:t xml:space="preserve"> as well as in local currencies of the markets </w:t>
      </w:r>
      <w:r w:rsidRPr="00230B1D" w:rsidR="00AB037D">
        <w:rPr>
          <w:rFonts w:eastAsia="Times New Roman"/>
        </w:rPr>
        <w:t xml:space="preserve">in which </w:t>
      </w:r>
      <w:r w:rsidRPr="00230B1D">
        <w:rPr>
          <w:rFonts w:eastAsia="Times New Roman"/>
        </w:rPr>
        <w:t>we operate.</w:t>
      </w:r>
    </w:p>
    <w:p w:rsidR="00230B1D" w:rsidP="00230B1D" w:rsidRDefault="00C54FC4">
      <w:pPr>
        <w:pStyle w:val="BodyText"/>
        <w:rPr>
          <w:rFonts w:eastAsia="Times New Roman"/>
        </w:rPr>
      </w:pPr>
      <w:r w:rsidRPr="00230B1D">
        <w:rPr>
          <w:rFonts w:eastAsia="Times New Roman"/>
        </w:rPr>
        <w:t>We believe that our current available cash and cash equivalents will be sufficient to meet our working capital requirements and capital expenditures in the ordinary course of business for a period of at least twelve</w:t>
      </w:r>
      <w:r w:rsidR="003F0695">
        <w:rPr>
          <w:rFonts w:eastAsia="Times New Roman"/>
        </w:rPr>
        <w:t> months</w:t>
      </w:r>
      <w:r w:rsidRPr="00230B1D">
        <w:rPr>
          <w:rFonts w:eastAsia="Times New Roman"/>
        </w:rPr>
        <w:t xml:space="preserve"> from the date of this Report. We intend to finance our future working capital requirements and capital expenditures from cash generated from operating activities, funds raised from financing activities</w:t>
      </w:r>
      <w:r w:rsidRPr="00230B1D" w:rsidR="005B2D87">
        <w:rPr>
          <w:rFonts w:eastAsia="Times New Roman"/>
        </w:rPr>
        <w:t>.</w:t>
      </w:r>
    </w:p>
    <w:p w:rsidR="00230B1D" w:rsidP="00230B1D" w:rsidRDefault="00C54FC4">
      <w:pPr>
        <w:pStyle w:val="BodyText"/>
        <w:rPr>
          <w:rFonts w:eastAsia="Times New Roman"/>
        </w:rPr>
      </w:pPr>
      <w:r w:rsidRPr="00230B1D">
        <w:rPr>
          <w:rFonts w:eastAsia="Times New Roman"/>
        </w:rPr>
        <w:t>Our future capital requirements depend on many factors including our growth rate, the continuing market acceptance of our offerings, the timing and extent of spending to support our efforts to develop our platform, the expansion of sales and marketing activities, and the expansion of our business into new geographies and markets</w:t>
      </w:r>
      <w:r w:rsidRPr="00230B1D" w:rsidR="005B2D87">
        <w:rPr>
          <w:rFonts w:eastAsia="Times New Roman"/>
        </w:rPr>
        <w:t xml:space="preserve">. </w:t>
      </w:r>
      <w:r w:rsidRPr="00230B1D">
        <w:rPr>
          <w:rFonts w:eastAsia="Times New Roman"/>
        </w:rPr>
        <w:t>To enhance our liquidity position or increase our cash reserve for future investments or operations through additional financing activities, we may in the future seek equity or debt financing. The issuance and sale of additional equity would result in further dilution to our shareholders. The incurrence of indebtedness would result in increased fixed obligations and could result in operating covenants that would restrict our operations.</w:t>
      </w:r>
    </w:p>
    <w:p w:rsidR="00230B1D" w:rsidP="00230B1D" w:rsidRDefault="00C54FC4">
      <w:pPr>
        <w:pStyle w:val="Heading2"/>
        <w:rPr>
          <w:rFonts w:eastAsia="SimSun"/>
        </w:rPr>
      </w:pPr>
      <w:r w:rsidRPr="00230B1D">
        <w:rPr>
          <w:rFonts w:eastAsia="SimSun"/>
        </w:rPr>
        <w:t>Cash Flows</w:t>
      </w:r>
    </w:p>
    <w:p w:rsidR="00230B1D" w:rsidP="00230B1D" w:rsidRDefault="00C54FC4">
      <w:pPr>
        <w:pStyle w:val="BodyText"/>
        <w:keepNext/>
        <w:rPr>
          <w:rFonts w:eastAsia="Times New Roman"/>
        </w:rPr>
      </w:pPr>
      <w:r w:rsidRPr="00230B1D">
        <w:rPr>
          <w:rFonts w:eastAsia="Times New Roman"/>
        </w:rPr>
        <w:t>The following table sets forth a summary of our cash flows for the periods indicated.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7D311E" w:rsidTr="007D311E">
        <w:trPr>
          <w:trHeight w:val="20" w:hRule="exact"/>
        </w:trPr>
        <w:tc>
          <w:tcPr>
            <w:tcW w:w="3677" w:type="pct"/>
            <w:tcBorders>
              <w:top w:val="nil"/>
              <w:left w:val="nil"/>
              <w:bottom w:val="nil"/>
              <w:right w:val="nil"/>
            </w:tcBorders>
            <w:vAlign w:val="bottom"/>
          </w:tcPr>
          <w:p w:rsidR="007D311E" w:rsidP="00DD5181" w:rsidRDefault="007D311E">
            <w:pPr>
              <w:keepNext/>
              <w:spacing w:after="1"/>
              <w:rPr>
                <w:sz w:val="2"/>
              </w:rPr>
            </w:pPr>
            <w:bookmarkStart w:name="_a4a1b2f5_e65f_4866_8651_4f2bad782b51" w:colFirst="0" w:colLast="0" w:id="231"/>
            <w:bookmarkStart w:name="_12ddeeda_ab28_4c31_9aa3_6cb7a946bc12" w:colFirst="1" w:colLast="1" w:id="232"/>
            <w:bookmarkStart w:name="_3d8d0d8e_b3f5_4b90_b684_d694deb1cdcf" w:colFirst="2" w:colLast="2" w:id="233"/>
            <w:bookmarkStart w:name="_d9495d43_de1b_4e34_8aaf_577f12b839ec" w:colFirst="3" w:colLast="3" w:id="234"/>
            <w:bookmarkStart w:name="_ba85a2fd_dd12_48e3_a95b_c8c21346bef6" w:colFirst="4" w:colLast="4" w:id="235"/>
            <w:bookmarkStart w:name="_56c1ed64_88e5_4451_8fa8_fd0bb07c1156" w:id="236"/>
          </w:p>
        </w:tc>
        <w:tc>
          <w:tcPr>
            <w:tcW w:w="116" w:type="pct"/>
            <w:tcBorders>
              <w:top w:val="nil"/>
              <w:left w:val="nil"/>
              <w:bottom w:val="nil"/>
              <w:right w:val="nil"/>
            </w:tcBorders>
            <w:noWrap/>
            <w:vAlign w:val="bottom"/>
          </w:tcPr>
          <w:p w:rsidR="007D311E" w:rsidP="00DD5181" w:rsidRDefault="007D311E">
            <w:pPr>
              <w:keepNext/>
              <w:spacing w:after="1"/>
              <w:rPr>
                <w:sz w:val="2"/>
              </w:rPr>
            </w:pPr>
          </w:p>
        </w:tc>
        <w:tc>
          <w:tcPr>
            <w:tcW w:w="545" w:type="pct"/>
            <w:tcBorders>
              <w:top w:val="nil"/>
              <w:left w:val="nil"/>
              <w:bottom w:val="nil"/>
              <w:right w:val="nil"/>
            </w:tcBorders>
            <w:noWrap/>
            <w:vAlign w:val="bottom"/>
          </w:tcPr>
          <w:p w:rsidR="007D311E" w:rsidP="00DD5181" w:rsidRDefault="007D311E">
            <w:pPr>
              <w:keepNext/>
              <w:spacing w:after="1"/>
              <w:rPr>
                <w:sz w:val="2"/>
              </w:rPr>
            </w:pPr>
          </w:p>
        </w:tc>
        <w:tc>
          <w:tcPr>
            <w:tcW w:w="116" w:type="pct"/>
            <w:tcBorders>
              <w:top w:val="nil"/>
              <w:left w:val="nil"/>
              <w:bottom w:val="nil"/>
              <w:right w:val="nil"/>
            </w:tcBorders>
            <w:noWrap/>
            <w:vAlign w:val="bottom"/>
          </w:tcPr>
          <w:p w:rsidR="007D311E" w:rsidP="00DD5181" w:rsidRDefault="007D311E">
            <w:pPr>
              <w:keepNext/>
              <w:spacing w:after="1"/>
              <w:rPr>
                <w:sz w:val="2"/>
              </w:rPr>
            </w:pPr>
          </w:p>
        </w:tc>
        <w:tc>
          <w:tcPr>
            <w:tcW w:w="546" w:type="pct"/>
            <w:tcBorders>
              <w:top w:val="nil"/>
              <w:left w:val="nil"/>
              <w:bottom w:val="nil"/>
              <w:right w:val="nil"/>
            </w:tcBorders>
            <w:noWrap/>
            <w:vAlign w:val="bottom"/>
          </w:tcPr>
          <w:p w:rsidR="007D311E" w:rsidP="00DD5181" w:rsidRDefault="007D311E">
            <w:pPr>
              <w:keepNext/>
              <w:spacing w:after="1"/>
              <w:rPr>
                <w:sz w:val="2"/>
              </w:rPr>
            </w:pPr>
          </w:p>
        </w:tc>
      </w:tr>
      <w:tr w:rsidR="007D311E" w:rsidTr="007D311E">
        <w:tc>
          <w:tcPr>
            <w:tcW w:w="3677" w:type="pct"/>
            <w:tcBorders>
              <w:top w:val="nil"/>
              <w:left w:val="nil"/>
              <w:bottom w:val="nil"/>
              <w:right w:val="nil"/>
              <w:tl2br w:val="nil"/>
              <w:tr2bl w:val="nil"/>
            </w:tcBorders>
            <w:shd w:val="clear" w:color="auto" w:fill="auto"/>
            <w:vAlign w:val="bottom"/>
          </w:tcPr>
          <w:p w:rsidR="007D311E" w:rsidP="00DD5181" w:rsidRDefault="007D311E">
            <w:pPr>
              <w:spacing w:after="1"/>
              <w:rPr>
                <w:b/>
                <w:color w:val="000000"/>
                <w:sz w:val="16"/>
              </w:rPr>
            </w:pPr>
            <w:bookmarkStart w:name="_fa809e78_c1e9_4d09_a984_84d5ee03b27f" w:id="237"/>
            <w:bookmarkEnd w:id="231"/>
            <w:bookmarkEnd w:id="232"/>
            <w:bookmarkEnd w:id="233"/>
            <w:bookmarkEnd w:id="234"/>
            <w:bookmarkEnd w:id="235"/>
          </w:p>
        </w:tc>
        <w:tc>
          <w:tcPr>
            <w:tcW w:w="116" w:type="pct"/>
            <w:tcBorders>
              <w:top w:val="nil"/>
              <w:left w:val="nil"/>
              <w:bottom w:val="nil"/>
              <w:right w:val="nil"/>
              <w:tl2br w:val="nil"/>
              <w:tr2bl w:val="nil"/>
            </w:tcBorders>
            <w:shd w:val="clear" w:color="auto" w:fill="auto"/>
            <w:noWrap/>
            <w:vAlign w:val="bottom"/>
          </w:tcPr>
          <w:p w:rsidR="007D311E" w:rsidP="00DD5181" w:rsidRDefault="007D311E">
            <w:pPr>
              <w:spacing w:after="1"/>
              <w:jc w:val="center"/>
              <w:rPr>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7D311E" w:rsidP="00DD5181" w:rsidRDefault="007D311E">
            <w:pPr>
              <w:spacing w:after="1"/>
              <w:jc w:val="center"/>
              <w:rPr>
                <w:b/>
                <w:color w:val="000000"/>
                <w:sz w:val="16"/>
              </w:rPr>
            </w:pPr>
            <w:r>
              <w:rPr>
                <w:rFonts w:ascii="Times New Roman" w:hAnsi="Times New Roman" w:eastAsia="Times New Roman" w:cs="Times New Roman"/>
                <w:b/>
                <w:color w:val="000000"/>
                <w:sz w:val="16"/>
              </w:rPr>
              <w:t>For the period ended June 30</w:t>
            </w:r>
          </w:p>
        </w:tc>
      </w:tr>
      <w:tr w:rsidR="007D311E" w:rsidTr="007D311E">
        <w:tc>
          <w:tcPr>
            <w:tcW w:w="3677" w:type="pct"/>
            <w:tcBorders>
              <w:top w:val="nil"/>
              <w:left w:val="nil"/>
              <w:bottom w:val="nil"/>
              <w:right w:val="nil"/>
              <w:tl2br w:val="nil"/>
              <w:tr2bl w:val="nil"/>
            </w:tcBorders>
            <w:shd w:val="clear" w:color="auto" w:fill="auto"/>
            <w:vAlign w:val="bottom"/>
          </w:tcPr>
          <w:p w:rsidR="007D311E" w:rsidP="00DD5181" w:rsidRDefault="007D311E">
            <w:pPr>
              <w:spacing w:after="1"/>
              <w:rPr>
                <w:b/>
                <w:color w:val="000000"/>
                <w:sz w:val="16"/>
              </w:rPr>
            </w:pPr>
            <w:bookmarkStart w:name="_caf521e1_f4e0_4b1b_a909_fbd21db7166b" w:id="238"/>
            <w:bookmarkEnd w:id="237"/>
            <w:r>
              <w:rPr>
                <w:rFonts w:ascii="Times New Roman" w:hAnsi="Times New Roman" w:eastAsia="Times New Roman" w:cs="Times New Roman"/>
                <w:b/>
                <w:color w:val="000000"/>
                <w:sz w:val="16"/>
              </w:rPr>
              <w:t>($million)</w:t>
            </w:r>
          </w:p>
        </w:tc>
        <w:tc>
          <w:tcPr>
            <w:tcW w:w="116" w:type="pct"/>
            <w:tcBorders>
              <w:top w:val="nil"/>
              <w:left w:val="nil"/>
              <w:bottom w:val="nil"/>
              <w:right w:val="nil"/>
              <w:tl2br w:val="nil"/>
              <w:tr2bl w:val="nil"/>
            </w:tcBorders>
            <w:shd w:val="clear" w:color="auto" w:fill="auto"/>
            <w:noWrap/>
            <w:vAlign w:val="bottom"/>
          </w:tcPr>
          <w:p w:rsidR="007D311E" w:rsidP="00DD5181" w:rsidRDefault="007D311E">
            <w:pPr>
              <w:spacing w:after="1"/>
              <w:jc w:val="center"/>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7D311E" w:rsidP="00DD5181" w:rsidRDefault="007D311E">
            <w:pPr>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7D311E" w:rsidP="00DD5181" w:rsidRDefault="007D311E">
            <w:pPr>
              <w:spacing w:after="1"/>
              <w:jc w:val="center"/>
              <w:rPr>
                <w:color w:val="000000"/>
                <w:sz w:val="16"/>
              </w:rPr>
            </w:pPr>
            <w:r>
              <w:rPr>
                <w:rFonts w:ascii="Times New Roman" w:hAnsi="Times New Roman" w:eastAsia="Times New Roman" w:cs="Times New Roman"/>
                <w:color w:val="000000"/>
                <w:sz w:val="16"/>
              </w:rPr>
              <w:t>    </w:t>
            </w:r>
          </w:p>
        </w:tc>
        <w:tc>
          <w:tcPr>
            <w:tcW w:w="546" w:type="pct"/>
            <w:tcBorders>
              <w:top w:val="nil"/>
              <w:left w:val="nil"/>
              <w:bottom w:val="single" w:color="000000" w:sz="4" w:space="0"/>
              <w:right w:val="nil"/>
              <w:tl2br w:val="nil"/>
              <w:tr2bl w:val="nil"/>
            </w:tcBorders>
            <w:shd w:val="clear" w:color="auto" w:fill="auto"/>
            <w:noWrap/>
            <w:vAlign w:val="bottom"/>
          </w:tcPr>
          <w:p w:rsidR="007D311E" w:rsidP="00DD5181" w:rsidRDefault="007D311E">
            <w:pPr>
              <w:spacing w:after="1"/>
              <w:jc w:val="center"/>
              <w:rPr>
                <w:b/>
                <w:color w:val="000000"/>
                <w:sz w:val="16"/>
              </w:rPr>
            </w:pPr>
            <w:r>
              <w:rPr>
                <w:rFonts w:ascii="Times New Roman" w:hAnsi="Times New Roman" w:eastAsia="Times New Roman" w:cs="Times New Roman"/>
                <w:b/>
                <w:color w:val="000000"/>
                <w:sz w:val="16"/>
              </w:rPr>
              <w:t>2023</w:t>
            </w:r>
          </w:p>
        </w:tc>
      </w:tr>
      <w:tr w:rsidR="007D311E" w:rsidTr="007D311E">
        <w:tc>
          <w:tcPr>
            <w:tcW w:w="3677" w:type="pct"/>
            <w:tcBorders>
              <w:top w:val="nil"/>
              <w:left w:val="nil"/>
              <w:bottom w:val="nil"/>
              <w:right w:val="nil"/>
              <w:tl2br w:val="nil"/>
              <w:tr2bl w:val="nil"/>
            </w:tcBorders>
            <w:shd w:val="clear" w:color="auto" w:fill="CCEEFF"/>
            <w:vAlign w:val="bottom"/>
          </w:tcPr>
          <w:p w:rsidR="007D311E" w:rsidP="00DD5181" w:rsidRDefault="007D311E">
            <w:pPr>
              <w:spacing w:after="1"/>
              <w:rPr>
                <w:b/>
                <w:color w:val="000000"/>
              </w:rPr>
            </w:pPr>
            <w:bookmarkStart w:name="_e8bd8cad_b51a_4dc9_95e6_525f7602c680" w:id="239"/>
            <w:bookmarkEnd w:id="238"/>
            <w:r>
              <w:rPr>
                <w:rFonts w:ascii="Times New Roman" w:hAnsi="Times New Roman" w:eastAsia="Times New Roman" w:cs="Times New Roman"/>
                <w:b/>
                <w:color w:val="000000"/>
              </w:rPr>
              <w:t>Cash flow from/(used in):</w:t>
            </w:r>
          </w:p>
        </w:tc>
        <w:tc>
          <w:tcPr>
            <w:tcW w:w="116" w:type="pct"/>
            <w:tcBorders>
              <w:top w:val="nil"/>
              <w:left w:val="nil"/>
              <w:bottom w:val="nil"/>
              <w:right w:val="nil"/>
              <w:tl2br w:val="nil"/>
              <w:tr2bl w:val="nil"/>
            </w:tcBorders>
            <w:shd w:val="clear" w:color="auto" w:fill="CCEEFF"/>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7D311E" w:rsidP="00DD5181" w:rsidRDefault="007D311E">
            <w:pPr>
              <w:spacing w:after="1"/>
              <w:jc w:val="right"/>
              <w:rPr>
                <w:color w:val="000000"/>
              </w:rPr>
            </w:pPr>
            <w:r>
              <w:rPr>
                <w:rFonts w:ascii="Times New Roman" w:hAnsi="Times New Roman" w:eastAsia="Times New Roman" w:cs="Times New Roman"/>
                <w:color w:val="000000"/>
              </w:rPr>
              <w:t>  </w:t>
            </w:r>
          </w:p>
        </w:tc>
        <w:tc>
          <w:tcPr>
            <w:tcW w:w="116" w:type="pct"/>
            <w:tcBorders>
              <w:top w:val="nil"/>
              <w:left w:val="nil"/>
              <w:bottom w:val="nil"/>
              <w:right w:val="nil"/>
              <w:tl2br w:val="nil"/>
              <w:tr2bl w:val="nil"/>
            </w:tcBorders>
            <w:shd w:val="clear" w:color="auto" w:fill="CCEEFF"/>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6" w:type="pct"/>
            <w:tcBorders>
              <w:top w:val="nil"/>
              <w:left w:val="nil"/>
              <w:bottom w:val="nil"/>
              <w:right w:val="nil"/>
              <w:tl2br w:val="nil"/>
              <w:tr2bl w:val="nil"/>
            </w:tcBorders>
            <w:shd w:val="clear" w:color="auto" w:fill="CCEEFF"/>
            <w:noWrap/>
            <w:vAlign w:val="bottom"/>
          </w:tcPr>
          <w:p w:rsidR="007D311E" w:rsidP="00DD5181" w:rsidRDefault="007D311E">
            <w:pPr>
              <w:spacing w:after="1"/>
              <w:jc w:val="right"/>
              <w:rPr>
                <w:color w:val="000000"/>
              </w:rPr>
            </w:pPr>
            <w:r>
              <w:rPr>
                <w:rFonts w:ascii="Times New Roman" w:hAnsi="Times New Roman" w:eastAsia="Times New Roman" w:cs="Times New Roman"/>
                <w:color w:val="000000"/>
              </w:rPr>
              <w:t>  </w:t>
            </w:r>
          </w:p>
        </w:tc>
      </w:tr>
      <w:tr w:rsidR="007D311E" w:rsidTr="007D311E">
        <w:tc>
          <w:tcPr>
            <w:tcW w:w="3677" w:type="pct"/>
            <w:tcBorders>
              <w:top w:val="nil"/>
              <w:left w:val="nil"/>
              <w:bottom w:val="nil"/>
              <w:right w:val="nil"/>
              <w:tl2br w:val="nil"/>
              <w:tr2bl w:val="nil"/>
            </w:tcBorders>
            <w:vAlign w:val="bottom"/>
          </w:tcPr>
          <w:p w:rsidR="007D311E" w:rsidP="00DD5181" w:rsidRDefault="007D311E">
            <w:pPr>
              <w:spacing w:after="1"/>
              <w:rPr>
                <w:color w:val="000000"/>
              </w:rPr>
            </w:pPr>
            <w:bookmarkStart w:name="_47acf46f_2e3c_4675_b04f_24bce1a96f4e" w:id="240"/>
            <w:bookmarkEnd w:id="239"/>
            <w:r>
              <w:rPr>
                <w:rFonts w:ascii="Times New Roman" w:hAnsi="Times New Roman" w:eastAsia="Times New Roman" w:cs="Times New Roman"/>
                <w:color w:val="000000"/>
              </w:rPr>
              <w:t>Operating Activities</w:t>
            </w:r>
          </w:p>
        </w:tc>
        <w:tc>
          <w:tcPr>
            <w:tcW w:w="116" w:type="pct"/>
            <w:tcBorders>
              <w:top w:val="nil"/>
              <w:left w:val="nil"/>
              <w:bottom w:val="nil"/>
              <w:right w:val="nil"/>
              <w:tl2br w:val="nil"/>
              <w:tr2bl w:val="nil"/>
            </w:tcBorders>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7D311E" w:rsidP="00DD5181" w:rsidRDefault="007D311E">
            <w:pPr>
              <w:spacing w:after="1"/>
              <w:jc w:val="right"/>
              <w:rPr>
                <w:color w:val="000000"/>
              </w:rPr>
            </w:pPr>
            <w:r>
              <w:rPr>
                <w:rFonts w:ascii="Times New Roman" w:hAnsi="Times New Roman" w:eastAsia="Times New Roman" w:cs="Times New Roman"/>
                <w:color w:val="000000"/>
              </w:rPr>
              <w:t xml:space="preserve"> (0.52)</w:t>
            </w:r>
          </w:p>
        </w:tc>
        <w:tc>
          <w:tcPr>
            <w:tcW w:w="116" w:type="pct"/>
            <w:tcBorders>
              <w:top w:val="nil"/>
              <w:left w:val="nil"/>
              <w:bottom w:val="nil"/>
              <w:right w:val="nil"/>
              <w:tl2br w:val="nil"/>
              <w:tr2bl w:val="nil"/>
            </w:tcBorders>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6" w:type="pct"/>
            <w:tcBorders>
              <w:top w:val="nil"/>
              <w:left w:val="nil"/>
              <w:bottom w:val="nil"/>
              <w:right w:val="nil"/>
              <w:tl2br w:val="nil"/>
              <w:tr2bl w:val="nil"/>
            </w:tcBorders>
            <w:noWrap/>
            <w:vAlign w:val="bottom"/>
          </w:tcPr>
          <w:p w:rsidR="007D311E" w:rsidP="00DD5181" w:rsidRDefault="007D311E">
            <w:pPr>
              <w:spacing w:after="1"/>
              <w:ind w:right="60"/>
              <w:jc w:val="right"/>
              <w:rPr>
                <w:color w:val="000000"/>
              </w:rPr>
            </w:pPr>
            <w:r>
              <w:rPr>
                <w:rFonts w:ascii="Times New Roman" w:hAnsi="Times New Roman" w:eastAsia="Times New Roman" w:cs="Times New Roman"/>
                <w:color w:val="000000"/>
              </w:rPr>
              <w:t xml:space="preserve"> 2.24</w:t>
            </w:r>
          </w:p>
        </w:tc>
      </w:tr>
      <w:tr w:rsidR="007D311E" w:rsidTr="007D311E">
        <w:tc>
          <w:tcPr>
            <w:tcW w:w="3677" w:type="pct"/>
            <w:tcBorders>
              <w:top w:val="nil"/>
              <w:left w:val="nil"/>
              <w:bottom w:val="nil"/>
              <w:right w:val="nil"/>
              <w:tl2br w:val="nil"/>
              <w:tr2bl w:val="nil"/>
            </w:tcBorders>
            <w:shd w:val="clear" w:color="auto" w:fill="CCEEFF"/>
            <w:vAlign w:val="bottom"/>
          </w:tcPr>
          <w:p w:rsidR="007D311E" w:rsidP="00DD5181" w:rsidRDefault="007D311E">
            <w:pPr>
              <w:spacing w:after="1"/>
              <w:rPr>
                <w:color w:val="000000"/>
              </w:rPr>
            </w:pPr>
            <w:bookmarkStart w:name="_588a30c6_5f9c_45d3_bc9c_66ca1d358ad5" w:id="241"/>
            <w:bookmarkEnd w:id="240"/>
            <w:r>
              <w:rPr>
                <w:rFonts w:ascii="Times New Roman" w:hAnsi="Times New Roman" w:eastAsia="Times New Roman" w:cs="Times New Roman"/>
                <w:color w:val="000000"/>
              </w:rPr>
              <w:t>Investing Activities</w:t>
            </w:r>
          </w:p>
        </w:tc>
        <w:tc>
          <w:tcPr>
            <w:tcW w:w="116" w:type="pct"/>
            <w:tcBorders>
              <w:top w:val="nil"/>
              <w:left w:val="nil"/>
              <w:bottom w:val="nil"/>
              <w:right w:val="nil"/>
              <w:tl2br w:val="nil"/>
              <w:tr2bl w:val="nil"/>
            </w:tcBorders>
            <w:shd w:val="clear" w:color="auto" w:fill="CCEEFF"/>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7D311E" w:rsidP="00DD5181" w:rsidRDefault="007D311E">
            <w:pPr>
              <w:spacing w:after="1"/>
              <w:ind w:right="60"/>
              <w:jc w:val="right"/>
              <w:rPr>
                <w:color w:val="000000"/>
              </w:rPr>
            </w:pPr>
            <w:r>
              <w:rPr>
                <w:rFonts w:ascii="Times New Roman" w:hAnsi="Times New Roman" w:eastAsia="Times New Roman" w:cs="Times New Roman"/>
                <w:color w:val="000000"/>
              </w:rPr>
              <w:t xml:space="preserve"> 0.37</w:t>
            </w:r>
          </w:p>
        </w:tc>
        <w:tc>
          <w:tcPr>
            <w:tcW w:w="116" w:type="pct"/>
            <w:tcBorders>
              <w:top w:val="nil"/>
              <w:left w:val="nil"/>
              <w:bottom w:val="nil"/>
              <w:right w:val="nil"/>
              <w:tl2br w:val="nil"/>
              <w:tr2bl w:val="nil"/>
            </w:tcBorders>
            <w:shd w:val="clear" w:color="auto" w:fill="CCEEFF"/>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6" w:type="pct"/>
            <w:tcBorders>
              <w:top w:val="nil"/>
              <w:left w:val="nil"/>
              <w:bottom w:val="nil"/>
              <w:right w:val="nil"/>
              <w:tl2br w:val="nil"/>
              <w:tr2bl w:val="nil"/>
            </w:tcBorders>
            <w:shd w:val="clear" w:color="auto" w:fill="CCEEFF"/>
            <w:noWrap/>
            <w:vAlign w:val="bottom"/>
          </w:tcPr>
          <w:p w:rsidR="007D311E" w:rsidP="00DD5181" w:rsidRDefault="007D311E">
            <w:pPr>
              <w:spacing w:after="1"/>
              <w:ind w:right="60"/>
              <w:jc w:val="right"/>
              <w:rPr>
                <w:color w:val="000000"/>
              </w:rPr>
            </w:pPr>
            <w:r>
              <w:rPr>
                <w:rFonts w:ascii="Times New Roman" w:hAnsi="Times New Roman" w:eastAsia="Times New Roman" w:cs="Times New Roman"/>
                <w:color w:val="000000"/>
              </w:rPr>
              <w:t xml:space="preserve"> 0.15</w:t>
            </w:r>
          </w:p>
        </w:tc>
      </w:tr>
      <w:tr w:rsidR="007D311E" w:rsidTr="007D311E">
        <w:tc>
          <w:tcPr>
            <w:tcW w:w="3677" w:type="pct"/>
            <w:tcBorders>
              <w:top w:val="nil"/>
              <w:left w:val="nil"/>
              <w:bottom w:val="nil"/>
              <w:right w:val="nil"/>
              <w:tl2br w:val="nil"/>
              <w:tr2bl w:val="nil"/>
            </w:tcBorders>
            <w:vAlign w:val="bottom"/>
          </w:tcPr>
          <w:p w:rsidR="007D311E" w:rsidP="00DD5181" w:rsidRDefault="007D311E">
            <w:pPr>
              <w:spacing w:after="1"/>
              <w:rPr>
                <w:color w:val="000000"/>
              </w:rPr>
            </w:pPr>
            <w:bookmarkStart w:name="_9a8f0667_1580_49e7_ad11_ee6bd2dba3d0" w:id="242"/>
            <w:bookmarkEnd w:id="241"/>
            <w:r>
              <w:rPr>
                <w:rFonts w:ascii="Times New Roman" w:hAnsi="Times New Roman" w:eastAsia="Times New Roman" w:cs="Times New Roman"/>
                <w:color w:val="000000"/>
              </w:rPr>
              <w:t>Financing Activities</w:t>
            </w:r>
          </w:p>
        </w:tc>
        <w:tc>
          <w:tcPr>
            <w:tcW w:w="116" w:type="pct"/>
            <w:tcBorders>
              <w:top w:val="nil"/>
              <w:left w:val="nil"/>
              <w:bottom w:val="nil"/>
              <w:right w:val="nil"/>
              <w:tl2br w:val="nil"/>
              <w:tr2bl w:val="nil"/>
            </w:tcBorders>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007D311E" w:rsidP="00DD5181" w:rsidRDefault="007D311E">
            <w:pPr>
              <w:spacing w:after="1"/>
              <w:jc w:val="right"/>
              <w:rPr>
                <w:color w:val="000000"/>
              </w:rPr>
            </w:pPr>
            <w:r>
              <w:rPr>
                <w:rFonts w:ascii="Times New Roman" w:hAnsi="Times New Roman" w:eastAsia="Times New Roman" w:cs="Times New Roman"/>
                <w:color w:val="000000"/>
              </w:rPr>
              <w:t xml:space="preserve"> (0.34)</w:t>
            </w:r>
          </w:p>
        </w:tc>
        <w:tc>
          <w:tcPr>
            <w:tcW w:w="116" w:type="pct"/>
            <w:tcBorders>
              <w:top w:val="nil"/>
              <w:left w:val="nil"/>
              <w:bottom w:val="nil"/>
              <w:right w:val="nil"/>
              <w:tl2br w:val="nil"/>
              <w:tr2bl w:val="nil"/>
            </w:tcBorders>
            <w:noWrap/>
            <w:vAlign w:val="bottom"/>
          </w:tcPr>
          <w:p w:rsidR="007D311E" w:rsidP="00DD5181" w:rsidRDefault="007D311E">
            <w:pPr>
              <w:spacing w:after="1"/>
              <w:rPr>
                <w:color w:val="000000"/>
              </w:rPr>
            </w:pPr>
            <w:r>
              <w:rPr>
                <w:rFonts w:ascii="Times New Roman" w:hAnsi="Times New Roman" w:eastAsia="Times New Roman" w:cs="Times New Roman"/>
                <w:color w:val="000000"/>
              </w:rPr>
              <w:t> </w:t>
            </w:r>
          </w:p>
        </w:tc>
        <w:tc>
          <w:tcPr>
            <w:tcW w:w="546" w:type="pct"/>
            <w:tcBorders>
              <w:top w:val="nil"/>
              <w:left w:val="nil"/>
              <w:bottom w:val="double" w:color="000000" w:sz="4" w:space="0"/>
              <w:right w:val="nil"/>
              <w:tl2br w:val="nil"/>
              <w:tr2bl w:val="nil"/>
            </w:tcBorders>
            <w:noWrap/>
            <w:vAlign w:val="bottom"/>
          </w:tcPr>
          <w:p w:rsidR="007D311E" w:rsidP="00DD5181" w:rsidRDefault="007D311E">
            <w:pPr>
              <w:spacing w:after="1"/>
              <w:jc w:val="right"/>
              <w:rPr>
                <w:color w:val="000000"/>
              </w:rPr>
            </w:pPr>
            <w:r>
              <w:rPr>
                <w:rFonts w:ascii="Times New Roman" w:hAnsi="Times New Roman" w:eastAsia="Times New Roman" w:cs="Times New Roman"/>
                <w:color w:val="000000"/>
              </w:rPr>
              <w:t xml:space="preserve"> (1.11)</w:t>
            </w:r>
          </w:p>
        </w:tc>
      </w:tr>
      <w:tr w:rsidR="007D311E" w:rsidTr="007D311E">
        <w:tc>
          <w:tcPr>
            <w:tcW w:w="3677" w:type="pct"/>
            <w:tcBorders>
              <w:top w:val="nil"/>
              <w:left w:val="nil"/>
              <w:bottom w:val="nil"/>
              <w:right w:val="nil"/>
              <w:tl2br w:val="nil"/>
              <w:tr2bl w:val="nil"/>
            </w:tcBorders>
            <w:shd w:val="clear" w:color="auto" w:fill="CCEEFF"/>
            <w:vAlign w:val="bottom"/>
          </w:tcPr>
          <w:p w:rsidR="007D311E" w:rsidP="00DD5181" w:rsidRDefault="007D311E">
            <w:pPr>
              <w:spacing w:after="1"/>
              <w:rPr>
                <w:b/>
                <w:color w:val="000000"/>
              </w:rPr>
            </w:pPr>
            <w:bookmarkStart w:name="_91537220_4751_4f2b_a6b3_ad692e812b5b" w:id="243"/>
            <w:bookmarkEnd w:id="242"/>
            <w:r>
              <w:rPr>
                <w:rFonts w:ascii="Times New Roman" w:hAnsi="Times New Roman" w:eastAsia="Times New Roman" w:cs="Times New Roman"/>
                <w:b/>
                <w:color w:val="000000"/>
              </w:rPr>
              <w:t>Net increase (decrease) in cash and cash equivalents</w:t>
            </w:r>
          </w:p>
        </w:tc>
        <w:tc>
          <w:tcPr>
            <w:tcW w:w="116" w:type="pct"/>
            <w:tcBorders>
              <w:top w:val="nil"/>
              <w:left w:val="nil"/>
              <w:bottom w:val="nil"/>
              <w:right w:val="nil"/>
              <w:tl2br w:val="nil"/>
              <w:tr2bl w:val="nil"/>
            </w:tcBorders>
            <w:shd w:val="clear" w:color="auto" w:fill="CCEEFF"/>
            <w:noWrap/>
            <w:vAlign w:val="bottom"/>
          </w:tcPr>
          <w:p w:rsidR="007D311E" w:rsidP="00DD5181" w:rsidRDefault="007D311E">
            <w:pPr>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nil"/>
              <w:right w:val="nil"/>
              <w:tl2br w:val="nil"/>
              <w:tr2bl w:val="nil"/>
            </w:tcBorders>
            <w:shd w:val="clear" w:color="auto" w:fill="CCEEFF"/>
            <w:noWrap/>
            <w:vAlign w:val="bottom"/>
          </w:tcPr>
          <w:p w:rsidR="007D311E" w:rsidP="00DD5181" w:rsidRDefault="007D311E">
            <w:pPr>
              <w:spacing w:after="1"/>
              <w:jc w:val="right"/>
              <w:rPr>
                <w:b/>
                <w:color w:val="000000"/>
              </w:rPr>
            </w:pPr>
            <w:r>
              <w:rPr>
                <w:rFonts w:ascii="Times New Roman" w:hAnsi="Times New Roman" w:eastAsia="Times New Roman" w:cs="Times New Roman"/>
                <w:b/>
                <w:color w:val="000000"/>
              </w:rPr>
              <w:t xml:space="preserve"> (0.49)</w:t>
            </w:r>
          </w:p>
        </w:tc>
        <w:tc>
          <w:tcPr>
            <w:tcW w:w="116" w:type="pct"/>
            <w:tcBorders>
              <w:top w:val="nil"/>
              <w:left w:val="nil"/>
              <w:bottom w:val="nil"/>
              <w:right w:val="nil"/>
              <w:tl2br w:val="nil"/>
              <w:tr2bl w:val="nil"/>
            </w:tcBorders>
            <w:shd w:val="clear" w:color="auto" w:fill="CCEEFF"/>
            <w:noWrap/>
            <w:vAlign w:val="bottom"/>
          </w:tcPr>
          <w:p w:rsidR="007D311E" w:rsidP="00DD5181" w:rsidRDefault="007D311E">
            <w:pPr>
              <w:spacing w:after="1"/>
              <w:rPr>
                <w:b/>
                <w:color w:val="000000"/>
              </w:rPr>
            </w:pPr>
            <w:r>
              <w:rPr>
                <w:rFonts w:ascii="Times New Roman" w:hAnsi="Times New Roman" w:eastAsia="Times New Roman" w:cs="Times New Roman"/>
                <w:b/>
                <w:color w:val="000000"/>
              </w:rPr>
              <w:t> </w:t>
            </w:r>
          </w:p>
        </w:tc>
        <w:tc>
          <w:tcPr>
            <w:tcW w:w="546" w:type="pct"/>
            <w:tcBorders>
              <w:top w:val="nil"/>
              <w:left w:val="nil"/>
              <w:bottom w:val="nil"/>
              <w:right w:val="nil"/>
              <w:tl2br w:val="nil"/>
              <w:tr2bl w:val="nil"/>
            </w:tcBorders>
            <w:shd w:val="clear" w:color="auto" w:fill="CCEEFF"/>
            <w:noWrap/>
            <w:vAlign w:val="bottom"/>
          </w:tcPr>
          <w:p w:rsidR="007D311E" w:rsidP="00DD5181" w:rsidRDefault="007D311E">
            <w:pPr>
              <w:spacing w:after="1"/>
              <w:ind w:right="60"/>
              <w:jc w:val="right"/>
              <w:rPr>
                <w:b/>
                <w:color w:val="000000"/>
              </w:rPr>
            </w:pPr>
            <w:r>
              <w:rPr>
                <w:rFonts w:ascii="Times New Roman" w:hAnsi="Times New Roman" w:eastAsia="Times New Roman" w:cs="Times New Roman"/>
                <w:b/>
                <w:color w:val="000000"/>
              </w:rPr>
              <w:t xml:space="preserve"> 1.28</w:t>
            </w:r>
          </w:p>
        </w:tc>
      </w:tr>
      <w:bookmarkEnd w:id="236"/>
      <w:bookmarkEnd w:id="243"/>
    </w:tbl>
    <w:p w:rsidRPr="007D311E" w:rsidR="00FA4613" w:rsidP="007D311E" w:rsidRDefault="00FA4613">
      <w:pPr>
        <w:pStyle w:val="BodyText"/>
        <w:keepNext/>
        <w:spacing w:after="0"/>
        <w:rPr>
          <w:rFonts w:eastAsia="Times New Roman"/>
          <w:sz w:val="2"/>
        </w:rPr>
      </w:pPr>
    </w:p>
    <w:p w:rsidRPr="00FA4613" w:rsidR="007D311E" w:rsidP="00230B1D" w:rsidRDefault="007D311E">
      <w:pPr>
        <w:pStyle w:val="BodyText"/>
        <w:keepNext/>
        <w:rPr>
          <w:rFonts w:eastAsia="Times New Roman"/>
          <w:sz w:val="2"/>
        </w:rPr>
      </w:pPr>
    </w:p>
    <w:p w:rsidR="00230B1D" w:rsidP="00230B1D" w:rsidRDefault="00C54FC4">
      <w:pPr>
        <w:pStyle w:val="Heading3"/>
        <w:rPr>
          <w:rFonts w:eastAsia="SimSun"/>
        </w:rPr>
      </w:pPr>
      <w:r w:rsidRPr="00230B1D">
        <w:rPr>
          <w:rFonts w:eastAsia="SimSun"/>
        </w:rPr>
        <w:t>Operating Activities</w:t>
      </w:r>
    </w:p>
    <w:p w:rsidR="00230B1D" w:rsidP="00230B1D" w:rsidRDefault="00B3374B">
      <w:pPr>
        <w:pStyle w:val="BodyText"/>
        <w:rPr>
          <w:rFonts w:eastAsia="Times New Roman"/>
        </w:rPr>
      </w:pPr>
      <w:r w:rsidRPr="00230B1D">
        <w:rPr>
          <w:rFonts w:eastAsia="Times New Roman"/>
        </w:rPr>
        <w:t>During H1 2024, n</w:t>
      </w:r>
      <w:r w:rsidRPr="00230B1D" w:rsidR="00C54FC4">
        <w:rPr>
          <w:rFonts w:eastAsia="Times New Roman"/>
        </w:rPr>
        <w:t xml:space="preserve">et cash used in operating activities was </w:t>
      </w:r>
      <w:r w:rsidRPr="00230B1D">
        <w:rPr>
          <w:rFonts w:eastAsia="Times New Roman"/>
        </w:rPr>
        <w:t xml:space="preserve">approximately </w:t>
      </w:r>
      <w:r w:rsidRPr="00230B1D" w:rsidR="00C54FC4">
        <w:rPr>
          <w:rFonts w:eastAsia="Times New Roman"/>
        </w:rPr>
        <w:t>$</w:t>
      </w:r>
      <w:r w:rsidRPr="00230B1D" w:rsidR="001E2DBE">
        <w:rPr>
          <w:rFonts w:eastAsia="Times New Roman"/>
        </w:rPr>
        <w:t>0.52</w:t>
      </w:r>
      <w:r w:rsidRPr="00230B1D" w:rsidR="00C54FC4">
        <w:rPr>
          <w:rFonts w:eastAsia="Times New Roman"/>
        </w:rPr>
        <w:t xml:space="preserve"> millio</w:t>
      </w:r>
      <w:r w:rsidRPr="00230B1D">
        <w:rPr>
          <w:rFonts w:eastAsia="Times New Roman"/>
        </w:rPr>
        <w:t>n</w:t>
      </w:r>
      <w:r w:rsidRPr="00230B1D" w:rsidR="00C54FC4">
        <w:rPr>
          <w:rFonts w:eastAsia="Times New Roman"/>
        </w:rPr>
        <w:t xml:space="preserve">, primarily consisting </w:t>
      </w:r>
      <w:r w:rsidRPr="00230B1D" w:rsidR="00915D97">
        <w:rPr>
          <w:rFonts w:eastAsia="Times New Roman"/>
        </w:rPr>
        <w:t xml:space="preserve">of </w:t>
      </w:r>
      <w:r w:rsidRPr="00230B1D">
        <w:rPr>
          <w:rFonts w:eastAsia="Times New Roman"/>
        </w:rPr>
        <w:t xml:space="preserve">approximately </w:t>
      </w:r>
      <w:r w:rsidRPr="00230B1D" w:rsidR="00915D97">
        <w:rPr>
          <w:rFonts w:eastAsia="Times New Roman"/>
        </w:rPr>
        <w:t>$5.69 million net loss, offset by adjustments of non-cash expenses</w:t>
      </w:r>
      <w:r w:rsidRPr="00230B1D" w:rsidR="00A80742">
        <w:rPr>
          <w:rFonts w:eastAsia="Times New Roman"/>
        </w:rPr>
        <w:t>,</w:t>
      </w:r>
      <w:r w:rsidRPr="00230B1D" w:rsidR="00915D97">
        <w:rPr>
          <w:rFonts w:eastAsia="Times New Roman"/>
        </w:rPr>
        <w:t xml:space="preserve"> such as depreciation, amortization</w:t>
      </w:r>
      <w:r w:rsidRPr="00230B1D" w:rsidR="00A80742">
        <w:rPr>
          <w:rFonts w:eastAsia="Times New Roman"/>
        </w:rPr>
        <w:t>,</w:t>
      </w:r>
      <w:r w:rsidRPr="00230B1D">
        <w:rPr>
          <w:rFonts w:eastAsia="Times New Roman"/>
        </w:rPr>
        <w:t xml:space="preserve"> and </w:t>
      </w:r>
      <w:r w:rsidRPr="00230B1D" w:rsidR="00D403A6">
        <w:rPr>
          <w:rFonts w:eastAsia="Times New Roman"/>
        </w:rPr>
        <w:t>other non-cash loss</w:t>
      </w:r>
      <w:r w:rsidRPr="00230B1D">
        <w:rPr>
          <w:rFonts w:eastAsia="Times New Roman"/>
        </w:rPr>
        <w:t xml:space="preserve"> for a total of $4.37 million. Net impact from changes in working capital also offset our net loss by approximately $0.81 </w:t>
      </w:r>
      <w:r w:rsidRPr="00230B1D" w:rsidR="0005334E">
        <w:rPr>
          <w:rFonts w:eastAsia="Times New Roman"/>
        </w:rPr>
        <w:t>million</w:t>
      </w:r>
      <w:r w:rsidRPr="00230B1D">
        <w:rPr>
          <w:rFonts w:eastAsia="Times New Roman"/>
        </w:rPr>
        <w:t xml:space="preserve">, which mainly consisted of </w:t>
      </w:r>
      <w:r w:rsidRPr="00230B1D" w:rsidR="0005334E">
        <w:rPr>
          <w:rFonts w:eastAsia="Times New Roman"/>
        </w:rPr>
        <w:t xml:space="preserve">an </w:t>
      </w:r>
      <w:r w:rsidRPr="00230B1D">
        <w:rPr>
          <w:rFonts w:eastAsia="Times New Roman"/>
        </w:rPr>
        <w:t>a</w:t>
      </w:r>
      <w:r w:rsidRPr="00230B1D" w:rsidR="00A80742">
        <w:rPr>
          <w:rFonts w:eastAsia="Times New Roman"/>
        </w:rPr>
        <w:t>pproximately</w:t>
      </w:r>
      <w:r w:rsidRPr="00230B1D">
        <w:rPr>
          <w:rFonts w:eastAsia="Times New Roman"/>
        </w:rPr>
        <w:t xml:space="preserve"> $1.18  increase in trade and other receivables, </w:t>
      </w:r>
      <w:r w:rsidRPr="00230B1D" w:rsidR="0005334E">
        <w:rPr>
          <w:rFonts w:eastAsia="Times New Roman"/>
        </w:rPr>
        <w:t xml:space="preserve">an </w:t>
      </w:r>
      <w:r w:rsidRPr="00230B1D">
        <w:rPr>
          <w:rFonts w:eastAsia="Times New Roman"/>
        </w:rPr>
        <w:t>a</w:t>
      </w:r>
      <w:r w:rsidRPr="00230B1D" w:rsidR="00A80742">
        <w:rPr>
          <w:rFonts w:eastAsia="Times New Roman"/>
        </w:rPr>
        <w:t>pproximately</w:t>
      </w:r>
      <w:r w:rsidRPr="00230B1D">
        <w:rPr>
          <w:rFonts w:eastAsia="Times New Roman"/>
        </w:rPr>
        <w:t xml:space="preserve"> $0.63 </w:t>
      </w:r>
      <w:r w:rsidRPr="00230B1D" w:rsidR="00902F7F">
        <w:rPr>
          <w:rFonts w:eastAsia="Times New Roman"/>
        </w:rPr>
        <w:t>million</w:t>
      </w:r>
      <w:r w:rsidRPr="00230B1D">
        <w:rPr>
          <w:rFonts w:eastAsia="Times New Roman"/>
        </w:rPr>
        <w:t xml:space="preserve"> increase in prepaid expenses and other current assets</w:t>
      </w:r>
      <w:r w:rsidRPr="00230B1D" w:rsidR="003D7FEA">
        <w:rPr>
          <w:rFonts w:eastAsia="Times New Roman"/>
        </w:rPr>
        <w:t>,</w:t>
      </w:r>
      <w:r w:rsidRPr="00230B1D">
        <w:rPr>
          <w:rFonts w:eastAsia="Times New Roman"/>
        </w:rPr>
        <w:t xml:space="preserve"> and a reduction of accounts payable, accruals and other payables of approximately $0.7 million</w:t>
      </w:r>
    </w:p>
    <w:p w:rsidR="00230B1D" w:rsidP="00230B1D" w:rsidRDefault="00B3374B">
      <w:pPr>
        <w:pStyle w:val="BodyText"/>
        <w:rPr>
          <w:rFonts w:eastAsia="Times New Roman"/>
        </w:rPr>
      </w:pPr>
      <w:r w:rsidRPr="00230B1D">
        <w:rPr>
          <w:rFonts w:eastAsia="Times New Roman"/>
        </w:rPr>
        <w:t xml:space="preserve">During H1 2023, net cash from operating activities was approximately $2.24 million, </w:t>
      </w:r>
      <w:r w:rsidRPr="00230B1D" w:rsidR="0005334E">
        <w:rPr>
          <w:rFonts w:eastAsia="Times New Roman"/>
        </w:rPr>
        <w:t xml:space="preserve">resulting </w:t>
      </w:r>
      <w:r w:rsidRPr="00230B1D">
        <w:rPr>
          <w:rFonts w:eastAsia="Times New Roman"/>
        </w:rPr>
        <w:t>mainly from net profit</w:t>
      </w:r>
      <w:r w:rsidRPr="00230B1D" w:rsidR="0005334E">
        <w:rPr>
          <w:rFonts w:eastAsia="Times New Roman"/>
        </w:rPr>
        <w:t>s</w:t>
      </w:r>
      <w:r w:rsidRPr="00230B1D">
        <w:rPr>
          <w:rFonts w:eastAsia="Times New Roman"/>
        </w:rPr>
        <w:t xml:space="preserve"> of approximately $2.08 million</w:t>
      </w:r>
      <w:r w:rsidRPr="00230B1D" w:rsidR="00A80742">
        <w:rPr>
          <w:rFonts w:eastAsia="Times New Roman"/>
        </w:rPr>
        <w:t xml:space="preserve">, </w:t>
      </w:r>
      <w:r w:rsidRPr="00230B1D" w:rsidR="00EC0292">
        <w:rPr>
          <w:rFonts w:eastAsia="Times New Roman"/>
        </w:rPr>
        <w:t>approximately $10.89 million from the write down of assets held for sale, approximately $3.16 million in depreciation and amortization. These were offset by $16.64 million in creditors settlement, approximately $0.97 million on gain of disposal of subsidiaries. Further, impact from changes in working capital related mainly to trade and other receivables increased cash flow from operating activities by $3.2 million, approximately $0.78 million in prepaid expenses and approximately $0.56 million in due to related party. This was offset by a decrease of approximately $0.56 million in current tax liabilities.</w:t>
      </w:r>
    </w:p>
    <w:p w:rsidR="00230B1D" w:rsidP="00230B1D" w:rsidRDefault="00C54FC4">
      <w:pPr>
        <w:pStyle w:val="Heading3"/>
        <w:rPr>
          <w:rFonts w:eastAsia="SimSun"/>
        </w:rPr>
      </w:pPr>
      <w:r w:rsidRPr="00230B1D">
        <w:rPr>
          <w:rFonts w:eastAsia="SimSun"/>
        </w:rPr>
        <w:t>Investing Activities</w:t>
      </w:r>
    </w:p>
    <w:p w:rsidR="00230B1D" w:rsidP="00230B1D" w:rsidRDefault="00B3374B">
      <w:pPr>
        <w:pStyle w:val="BodyText"/>
        <w:rPr>
          <w:rFonts w:eastAsia="Times New Roman"/>
        </w:rPr>
      </w:pPr>
      <w:r w:rsidRPr="00230B1D">
        <w:rPr>
          <w:rFonts w:eastAsia="Times New Roman"/>
        </w:rPr>
        <w:t>During H1 2024 and H1 2023, we generated approximately $0.37 million and $0.15 million</w:t>
      </w:r>
      <w:r w:rsidRPr="00230B1D" w:rsidR="00E67F35">
        <w:rPr>
          <w:rFonts w:eastAsia="Times New Roman"/>
        </w:rPr>
        <w:t xml:space="preserve"> net cash flows</w:t>
      </w:r>
      <w:r w:rsidRPr="00230B1D" w:rsidR="003D7FEA">
        <w:rPr>
          <w:rFonts w:eastAsia="Times New Roman"/>
        </w:rPr>
        <w:t>, respectively,</w:t>
      </w:r>
      <w:r w:rsidRPr="00230B1D" w:rsidR="00E67F35">
        <w:rPr>
          <w:rFonts w:eastAsia="Times New Roman"/>
        </w:rPr>
        <w:t xml:space="preserve"> from investing activities</w:t>
      </w:r>
      <w:r w:rsidRPr="00230B1D">
        <w:rPr>
          <w:rFonts w:eastAsia="Times New Roman"/>
        </w:rPr>
        <w:t xml:space="preserve"> from our sublease rental </w:t>
      </w:r>
      <w:r w:rsidRPr="00230B1D" w:rsidR="003D7FEA">
        <w:rPr>
          <w:rFonts w:eastAsia="Times New Roman"/>
        </w:rPr>
        <w:t xml:space="preserve">of </w:t>
      </w:r>
      <w:r w:rsidRPr="00230B1D">
        <w:rPr>
          <w:rFonts w:eastAsia="Times New Roman"/>
        </w:rPr>
        <w:t>our office in the Dubai, United Arab Emirates.</w:t>
      </w:r>
    </w:p>
    <w:p w:rsidR="00230B1D" w:rsidP="00230B1D" w:rsidRDefault="00C54FC4">
      <w:pPr>
        <w:pStyle w:val="Heading3"/>
        <w:rPr>
          <w:rFonts w:eastAsia="SimSun"/>
        </w:rPr>
      </w:pPr>
      <w:r w:rsidRPr="00230B1D">
        <w:rPr>
          <w:rFonts w:eastAsia="SimSun"/>
        </w:rPr>
        <w:t>Financing Activities</w:t>
      </w:r>
    </w:p>
    <w:p w:rsidR="00230B1D" w:rsidP="00230B1D" w:rsidRDefault="00C54FC4">
      <w:pPr>
        <w:pStyle w:val="BodyText"/>
        <w:rPr>
          <w:rFonts w:eastAsia="Times New Roman"/>
        </w:rPr>
      </w:pPr>
      <w:r w:rsidRPr="00230B1D">
        <w:rPr>
          <w:rFonts w:eastAsia="Times New Roman"/>
        </w:rPr>
        <w:t xml:space="preserve">Net cash </w:t>
      </w:r>
      <w:r w:rsidRPr="00230B1D" w:rsidR="00E67F35">
        <w:rPr>
          <w:rFonts w:eastAsia="Times New Roman"/>
        </w:rPr>
        <w:t>used in financing activities was $0.34 in H1 2024, and pertains to our finance lease liabilities paid, net of accretion.</w:t>
      </w:r>
    </w:p>
    <w:p w:rsidR="00230B1D" w:rsidP="00230B1D" w:rsidRDefault="00C54FC4">
      <w:pPr>
        <w:pStyle w:val="BodyText"/>
        <w:rPr>
          <w:rFonts w:eastAsia="Times New Roman"/>
        </w:rPr>
      </w:pPr>
      <w:r w:rsidRPr="00230B1D">
        <w:rPr>
          <w:rFonts w:eastAsia="Times New Roman"/>
        </w:rPr>
        <w:t xml:space="preserve">Net cash </w:t>
      </w:r>
      <w:r w:rsidRPr="00230B1D" w:rsidR="00B3374B">
        <w:rPr>
          <w:rFonts w:eastAsia="Times New Roman"/>
        </w:rPr>
        <w:t xml:space="preserve">used in </w:t>
      </w:r>
      <w:r w:rsidRPr="00230B1D">
        <w:rPr>
          <w:rFonts w:eastAsia="Times New Roman"/>
        </w:rPr>
        <w:t>financing activities was $</w:t>
      </w:r>
      <w:r w:rsidRPr="00230B1D" w:rsidR="00B3374B">
        <w:rPr>
          <w:rFonts w:eastAsia="Times New Roman"/>
        </w:rPr>
        <w:t>1.11</w:t>
      </w:r>
      <w:r w:rsidRPr="00230B1D">
        <w:rPr>
          <w:rFonts w:eastAsia="Times New Roman"/>
        </w:rPr>
        <w:t xml:space="preserve"> million for </w:t>
      </w:r>
      <w:r w:rsidRPr="00230B1D" w:rsidR="00B3374B">
        <w:rPr>
          <w:rFonts w:eastAsia="Times New Roman"/>
        </w:rPr>
        <w:t>H1 2023</w:t>
      </w:r>
      <w:r w:rsidRPr="00230B1D">
        <w:rPr>
          <w:rFonts w:eastAsia="Times New Roman"/>
        </w:rPr>
        <w:t>, primarily consisting of $</w:t>
      </w:r>
      <w:r w:rsidRPr="00230B1D" w:rsidR="00B3374B">
        <w:rPr>
          <w:rFonts w:eastAsia="Times New Roman"/>
        </w:rPr>
        <w:t xml:space="preserve">0.78 million in </w:t>
      </w:r>
      <w:r w:rsidRPr="00230B1D">
        <w:rPr>
          <w:rFonts w:eastAsia="Times New Roman"/>
        </w:rPr>
        <w:t xml:space="preserve">proceeds from the issuance of convertible notes, offset by lease liabilities and other </w:t>
      </w:r>
      <w:r w:rsidRPr="00230B1D" w:rsidR="00B3374B">
        <w:rPr>
          <w:rFonts w:eastAsia="Times New Roman"/>
        </w:rPr>
        <w:t xml:space="preserve">loan repayments </w:t>
      </w:r>
      <w:r w:rsidRPr="00230B1D">
        <w:rPr>
          <w:rFonts w:eastAsia="Times New Roman"/>
        </w:rPr>
        <w:t>during the</w:t>
      </w:r>
      <w:r w:rsidR="003F0695">
        <w:rPr>
          <w:rFonts w:eastAsia="Times New Roman"/>
        </w:rPr>
        <w:t> year</w:t>
      </w:r>
      <w:r w:rsidRPr="00230B1D" w:rsidR="003D7FEA">
        <w:rPr>
          <w:rFonts w:eastAsia="Times New Roman"/>
        </w:rPr>
        <w:t>,</w:t>
      </w:r>
      <w:r w:rsidRPr="00230B1D">
        <w:rPr>
          <w:rFonts w:eastAsia="Times New Roman"/>
        </w:rPr>
        <w:t xml:space="preserve"> which amounted to $</w:t>
      </w:r>
      <w:r w:rsidRPr="00230B1D" w:rsidR="00E67F35">
        <w:rPr>
          <w:rFonts w:eastAsia="Times New Roman"/>
        </w:rPr>
        <w:t>1.89 million.</w:t>
      </w:r>
    </w:p>
    <w:p w:rsidR="00230B1D" w:rsidP="00230B1D" w:rsidRDefault="00C54FC4">
      <w:pPr>
        <w:pStyle w:val="Heading2"/>
        <w:rPr>
          <w:rFonts w:eastAsia="SimSun"/>
        </w:rPr>
      </w:pPr>
      <w:r w:rsidRPr="00230B1D">
        <w:rPr>
          <w:rFonts w:eastAsia="SimSun"/>
        </w:rPr>
        <w:t>Holding Company Structure and Dividends</w:t>
      </w:r>
    </w:p>
    <w:p w:rsidR="00230B1D" w:rsidP="00230B1D" w:rsidRDefault="00C54FC4">
      <w:pPr>
        <w:pStyle w:val="BodyText"/>
        <w:rPr>
          <w:rFonts w:eastAsia="Times New Roman"/>
        </w:rPr>
      </w:pPr>
      <w:r w:rsidRPr="00230B1D">
        <w:rPr>
          <w:rFonts w:eastAsia="Times New Roman"/>
        </w:rPr>
        <w:t>Swvl Holdings Corp is a holding company without substantive business operations. Swvl Holdings Corp conducts its operations primarily through its subsidiaries in the jurisdictions in which it operates. As a result, our ability to pay dividends depends upon dividends paid by our subsidiaries. If our subsidiaries or any newly formed subsidiaries incur debt on their own behalf in the future, the instruments governing their debt may restrict their ability to pay dividends to us.</w:t>
      </w:r>
    </w:p>
    <w:p w:rsidR="00230B1D" w:rsidP="00230B1D" w:rsidRDefault="00C54FC4">
      <w:pPr>
        <w:pStyle w:val="BodyText"/>
        <w:rPr>
          <w:rFonts w:eastAsia="Times New Roman"/>
        </w:rPr>
      </w:pPr>
      <w:r w:rsidRPr="00230B1D">
        <w:rPr>
          <w:rFonts w:eastAsia="Times New Roman"/>
        </w:rPr>
        <w:t>In addition, as determined in accordance with local regulations, our subsidiaries in certain jurisdictions may be restricted from paying us dividends offshore or from transferring a portion of their assets to us, either in the form of dividends, loans or advances, unless certain requirements are met</w:t>
      </w:r>
      <w:r w:rsidRPr="00230B1D" w:rsidR="00D53059">
        <w:rPr>
          <w:rFonts w:eastAsia="Times New Roman"/>
        </w:rPr>
        <w:t>,</w:t>
      </w:r>
      <w:r w:rsidRPr="00230B1D">
        <w:rPr>
          <w:rFonts w:eastAsia="Times New Roman"/>
        </w:rPr>
        <w:t xml:space="preserve"> and regulatory approvals are obtained. Even though we currently do not require any such dividends, loans</w:t>
      </w:r>
      <w:r w:rsidRPr="00230B1D" w:rsidR="00D53059">
        <w:rPr>
          <w:rFonts w:eastAsia="Times New Roman"/>
        </w:rPr>
        <w:t>,</w:t>
      </w:r>
      <w:r w:rsidRPr="00230B1D">
        <w:rPr>
          <w:rFonts w:eastAsia="Times New Roman"/>
        </w:rPr>
        <w:t xml:space="preserve"> or advances from our entities for working capital and other funding purposes, we may in the future require additional cash resources from them due to changes in</w:t>
      </w:r>
      <w:r w:rsidRPr="00230B1D" w:rsidR="00D53059">
        <w:rPr>
          <w:rFonts w:eastAsia="Times New Roman"/>
        </w:rPr>
        <w:t xml:space="preserve"> our</w:t>
      </w:r>
      <w:r w:rsidRPr="00230B1D">
        <w:rPr>
          <w:rFonts w:eastAsia="Times New Roman"/>
        </w:rPr>
        <w:t xml:space="preserve"> business conditions, to fund future acquisitions and development, or merely to declare and pay dividends or distributions to our shareholders.</w:t>
      </w:r>
    </w:p>
    <w:p w:rsidR="00230B1D" w:rsidP="00230B1D" w:rsidRDefault="00C54FC4">
      <w:pPr>
        <w:pStyle w:val="Heading2"/>
        <w:rPr>
          <w:rFonts w:eastAsia="SimSun"/>
        </w:rPr>
      </w:pPr>
      <w:r w:rsidRPr="00230B1D">
        <w:rPr>
          <w:rFonts w:eastAsia="SimSun"/>
        </w:rPr>
        <w:t>Capital Expenditures</w:t>
      </w:r>
    </w:p>
    <w:p w:rsidR="00230B1D" w:rsidP="00230B1D" w:rsidRDefault="007C47CC">
      <w:pPr>
        <w:pStyle w:val="BodyText"/>
        <w:rPr>
          <w:rFonts w:eastAsia="Times New Roman"/>
        </w:rPr>
      </w:pPr>
      <w:r w:rsidRPr="00230B1D">
        <w:rPr>
          <w:rFonts w:eastAsia="Times New Roman"/>
        </w:rPr>
        <w:t xml:space="preserve">We did not incur any </w:t>
      </w:r>
      <w:r w:rsidRPr="00230B1D" w:rsidR="00C54FC4">
        <w:rPr>
          <w:rFonts w:eastAsia="Times New Roman"/>
        </w:rPr>
        <w:t xml:space="preserve">capital expenditures </w:t>
      </w:r>
      <w:r w:rsidRPr="00230B1D">
        <w:rPr>
          <w:rFonts w:eastAsia="Times New Roman"/>
        </w:rPr>
        <w:t>during H1 2024 and H1 2023</w:t>
      </w:r>
      <w:r w:rsidRPr="00230B1D" w:rsidR="00C54FC4">
        <w:rPr>
          <w:rFonts w:eastAsia="Times New Roman"/>
        </w:rPr>
        <w:t>. Our historical capital expenditures are primarily related to additions and purchases of property and equipment, which included the purchase of fixtures and furniture, leasehold improvements and employee laptops</w:t>
      </w:r>
      <w:r w:rsidRPr="00230B1D" w:rsidR="009F4D1A">
        <w:rPr>
          <w:rFonts w:eastAsia="Times New Roman"/>
        </w:rPr>
        <w:t>.</w:t>
      </w:r>
      <w:r w:rsidRPr="00230B1D" w:rsidR="00C54FC4">
        <w:rPr>
          <w:rFonts w:eastAsia="Times New Roman"/>
        </w:rPr>
        <w:t xml:space="preserve"> While we are an asset-light business, we expect to moderately increase our capital expenditures to meet the expected growth in scale of our business and as we expand geographically and bolster our existing offerings. We expect that cash received in connection with the Business Combination and cash from operating activities and financing activities will be used to meet our capital expenditure and marketing spend needs in the foreseeable future.</w:t>
      </w:r>
    </w:p>
    <w:p w:rsidR="00230B1D" w:rsidP="00230B1D" w:rsidRDefault="00C54FC4">
      <w:pPr>
        <w:pStyle w:val="Heading2"/>
        <w:rPr>
          <w:rFonts w:eastAsia="SimSun"/>
        </w:rPr>
      </w:pPr>
      <w:r w:rsidRPr="00230B1D">
        <w:rPr>
          <w:rFonts w:eastAsia="SimSun"/>
        </w:rPr>
        <w:t>Indebtedness</w:t>
      </w:r>
    </w:p>
    <w:p w:rsidR="00230B1D" w:rsidP="00230B1D" w:rsidRDefault="007C47CC">
      <w:pPr>
        <w:pStyle w:val="BodyText"/>
        <w:rPr>
          <w:rFonts w:eastAsia="Times New Roman"/>
        </w:rPr>
      </w:pPr>
      <w:r w:rsidRPr="00230B1D">
        <w:rPr>
          <w:rFonts w:eastAsia="Times New Roman"/>
        </w:rPr>
        <w:t xml:space="preserve">The </w:t>
      </w:r>
      <w:r w:rsidRPr="00230B1D" w:rsidR="0005334E">
        <w:rPr>
          <w:rFonts w:eastAsia="Times New Roman"/>
        </w:rPr>
        <w:t>G</w:t>
      </w:r>
      <w:r w:rsidRPr="00230B1D">
        <w:rPr>
          <w:rFonts w:eastAsia="Times New Roman"/>
        </w:rPr>
        <w:t xml:space="preserve">roup does not currently have any </w:t>
      </w:r>
      <w:r w:rsidRPr="00230B1D" w:rsidR="009F4D1A">
        <w:rPr>
          <w:rFonts w:eastAsia="Times New Roman"/>
        </w:rPr>
        <w:t>long-</w:t>
      </w:r>
      <w:r w:rsidRPr="00230B1D">
        <w:rPr>
          <w:rFonts w:eastAsia="Times New Roman"/>
        </w:rPr>
        <w:t>term loans or convertible debts outstanding.</w:t>
      </w:r>
    </w:p>
    <w:p w:rsidR="00230B1D" w:rsidP="00230B1D" w:rsidRDefault="00C54FC4">
      <w:pPr>
        <w:pStyle w:val="Heading2"/>
        <w:rPr>
          <w:rFonts w:eastAsia="SimSun"/>
        </w:rPr>
      </w:pPr>
      <w:r w:rsidRPr="00230B1D">
        <w:rPr>
          <w:rFonts w:eastAsia="SimSun"/>
        </w:rPr>
        <w:t>Off-Balance Sheet Arrangements</w:t>
      </w:r>
    </w:p>
    <w:p w:rsidR="00230B1D" w:rsidP="00230B1D" w:rsidRDefault="00C54FC4">
      <w:pPr>
        <w:pStyle w:val="BodyText"/>
        <w:rPr>
          <w:rFonts w:eastAsia="Times New Roman"/>
        </w:rPr>
      </w:pPr>
      <w:r w:rsidRPr="00230B1D">
        <w:rPr>
          <w:rFonts w:eastAsia="Times New Roman"/>
        </w:rPr>
        <w:t xml:space="preserve">As of </w:t>
      </w:r>
      <w:r w:rsidR="003F0695">
        <w:rPr>
          <w:rFonts w:eastAsia="Times New Roman"/>
        </w:rPr>
        <w:t>December </w:t>
      </w:r>
      <w:r w:rsidRPr="00230B1D">
        <w:rPr>
          <w:rFonts w:eastAsia="Times New Roman"/>
        </w:rPr>
        <w:t>31, 2023, we did not have any off-balance sheet arrangements that have or are reasonably likely to have a current or future effect on our financial condition, revenues or expenses, results of operations, liquidity, capital expenditures or capital resources.</w:t>
      </w:r>
    </w:p>
    <w:p w:rsidR="00230B1D" w:rsidP="00230B1D" w:rsidRDefault="00C54FC4">
      <w:pPr>
        <w:pStyle w:val="Heading2"/>
        <w:rPr>
          <w:rFonts w:eastAsia="SimSun"/>
        </w:rPr>
      </w:pPr>
      <w:r w:rsidRPr="00230B1D">
        <w:rPr>
          <w:rFonts w:eastAsia="SimSun"/>
        </w:rPr>
        <w:t>Contractual Obligations and Commitments</w:t>
      </w:r>
    </w:p>
    <w:p w:rsidR="00230B1D" w:rsidP="00230B1D" w:rsidRDefault="00C54FC4">
      <w:pPr>
        <w:pStyle w:val="BodyText"/>
        <w:keepNext/>
        <w:rPr>
          <w:rFonts w:eastAsia="Times New Roman"/>
        </w:rPr>
      </w:pPr>
      <w:r w:rsidRPr="00230B1D">
        <w:rPr>
          <w:rFonts w:eastAsia="Times New Roman"/>
        </w:rPr>
        <w:t xml:space="preserve">The following table summarizes our contractual obligations and commitments as of </w:t>
      </w:r>
      <w:r w:rsidR="003F0695">
        <w:rPr>
          <w:rFonts w:eastAsia="Times New Roman"/>
        </w:rPr>
        <w:t>June </w:t>
      </w:r>
      <w:r w:rsidRPr="00230B1D" w:rsidR="009F4D1A">
        <w:rPr>
          <w:rFonts w:eastAsia="Times New Roman"/>
        </w:rPr>
        <w:t>30,</w:t>
      </w:r>
      <w:r w:rsidRPr="00230B1D" w:rsidR="007C47CC">
        <w:rPr>
          <w:rFonts w:eastAsia="Times New Roman"/>
        </w:rPr>
        <w:t xml:space="preserve"> 2024</w:t>
      </w:r>
      <w:r w:rsidRPr="00230B1D">
        <w:rPr>
          <w:rFonts w:eastAsia="Times New Roman"/>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639"/>
        <w:gridCol w:w="210"/>
        <w:gridCol w:w="829"/>
        <w:gridCol w:w="210"/>
        <w:gridCol w:w="829"/>
        <w:gridCol w:w="210"/>
        <w:gridCol w:w="829"/>
        <w:gridCol w:w="210"/>
        <w:gridCol w:w="834"/>
      </w:tblGrid>
      <w:tr w:rsidR="001F2729" w:rsidTr="001F2729">
        <w:trPr>
          <w:trHeight w:val="20" w:hRule="exact"/>
        </w:trPr>
        <w:tc>
          <w:tcPr>
            <w:tcW w:w="3074" w:type="pct"/>
            <w:tcBorders>
              <w:top w:val="nil"/>
              <w:left w:val="nil"/>
              <w:bottom w:val="nil"/>
              <w:right w:val="nil"/>
            </w:tcBorders>
            <w:vAlign w:val="bottom"/>
          </w:tcPr>
          <w:p w:rsidR="001F2729" w:rsidP="001F2729" w:rsidRDefault="001F2729">
            <w:pPr>
              <w:keepNext/>
              <w:spacing w:after="1"/>
              <w:rPr>
                <w:sz w:val="2"/>
              </w:rPr>
            </w:pPr>
            <w:bookmarkStart w:name="_b5a62ee1_df4c_45e1_b6fc_65308d366532" w:colFirst="0" w:colLast="0" w:id="244"/>
            <w:bookmarkStart w:name="_15f9ec6b_e33c_48e9_bde5_7e20c9fa2202" w:colFirst="1" w:colLast="1" w:id="245"/>
            <w:bookmarkStart w:name="_060e9199_182f_44c2_ad5e_4b3377473890" w:colFirst="2" w:colLast="2" w:id="246"/>
            <w:bookmarkStart w:name="_de285bac_8cf7_4353_8ad8_f31be885bd06" w:colFirst="3" w:colLast="3" w:id="247"/>
            <w:bookmarkStart w:name="_9ac2907b_e1be_41d5_9656_9157359ea676" w:colFirst="4" w:colLast="4" w:id="248"/>
            <w:bookmarkStart w:name="_e7a92a22_d68d_4958_80de_953cd89bb2bc" w:colFirst="5" w:colLast="5" w:id="249"/>
            <w:bookmarkStart w:name="_b9a9705f_9318_40d7_a981_4e7f4fe378e4" w:colFirst="6" w:colLast="6" w:id="250"/>
            <w:bookmarkStart w:name="_012d5d89_ce47_4dd0_9558_024cfbc68035" w:colFirst="7" w:colLast="7" w:id="251"/>
            <w:bookmarkStart w:name="_29180b75_638c_49f3_b8b2_00ef295e77aa" w:colFirst="8" w:colLast="8" w:id="252"/>
            <w:bookmarkStart w:name="_962549f5_82c7_4544_a464_137e6fca6ba1" w:id="253"/>
          </w:p>
        </w:tc>
        <w:tc>
          <w:tcPr>
            <w:tcW w:w="97" w:type="pct"/>
            <w:tcBorders>
              <w:top w:val="nil"/>
              <w:left w:val="nil"/>
              <w:bottom w:val="nil"/>
              <w:right w:val="nil"/>
            </w:tcBorders>
            <w:noWrap/>
            <w:vAlign w:val="bottom"/>
          </w:tcPr>
          <w:p w:rsidR="001F2729" w:rsidP="001F2729" w:rsidRDefault="001F2729">
            <w:pPr>
              <w:keepNext/>
              <w:spacing w:after="1"/>
              <w:rPr>
                <w:sz w:val="2"/>
              </w:rPr>
            </w:pPr>
          </w:p>
        </w:tc>
        <w:tc>
          <w:tcPr>
            <w:tcW w:w="384" w:type="pct"/>
            <w:tcBorders>
              <w:top w:val="nil"/>
              <w:left w:val="nil"/>
              <w:bottom w:val="nil"/>
              <w:right w:val="nil"/>
            </w:tcBorders>
            <w:noWrap/>
            <w:vAlign w:val="bottom"/>
          </w:tcPr>
          <w:p w:rsidR="001F2729" w:rsidP="001F2729" w:rsidRDefault="001F2729">
            <w:pPr>
              <w:keepNext/>
              <w:spacing w:after="1"/>
              <w:rPr>
                <w:sz w:val="2"/>
              </w:rPr>
            </w:pPr>
          </w:p>
        </w:tc>
        <w:tc>
          <w:tcPr>
            <w:tcW w:w="97" w:type="pct"/>
            <w:tcBorders>
              <w:top w:val="nil"/>
              <w:left w:val="nil"/>
              <w:bottom w:val="nil"/>
              <w:right w:val="nil"/>
            </w:tcBorders>
            <w:noWrap/>
            <w:vAlign w:val="bottom"/>
          </w:tcPr>
          <w:p w:rsidR="001F2729" w:rsidP="001F2729" w:rsidRDefault="001F2729">
            <w:pPr>
              <w:keepNext/>
              <w:spacing w:after="1"/>
              <w:rPr>
                <w:sz w:val="2"/>
              </w:rPr>
            </w:pPr>
          </w:p>
        </w:tc>
        <w:tc>
          <w:tcPr>
            <w:tcW w:w="384" w:type="pct"/>
            <w:tcBorders>
              <w:top w:val="nil"/>
              <w:left w:val="nil"/>
              <w:bottom w:val="nil"/>
              <w:right w:val="nil"/>
            </w:tcBorders>
            <w:noWrap/>
            <w:vAlign w:val="bottom"/>
          </w:tcPr>
          <w:p w:rsidR="001F2729" w:rsidP="001F2729" w:rsidRDefault="001F2729">
            <w:pPr>
              <w:keepNext/>
              <w:spacing w:after="1"/>
              <w:rPr>
                <w:sz w:val="2"/>
              </w:rPr>
            </w:pPr>
          </w:p>
        </w:tc>
        <w:tc>
          <w:tcPr>
            <w:tcW w:w="97" w:type="pct"/>
            <w:tcBorders>
              <w:top w:val="nil"/>
              <w:left w:val="nil"/>
              <w:bottom w:val="nil"/>
              <w:right w:val="nil"/>
            </w:tcBorders>
            <w:noWrap/>
            <w:vAlign w:val="bottom"/>
          </w:tcPr>
          <w:p w:rsidR="001F2729" w:rsidP="001F2729" w:rsidRDefault="001F2729">
            <w:pPr>
              <w:keepNext/>
              <w:spacing w:after="1"/>
              <w:rPr>
                <w:sz w:val="2"/>
              </w:rPr>
            </w:pPr>
          </w:p>
        </w:tc>
        <w:tc>
          <w:tcPr>
            <w:tcW w:w="384" w:type="pct"/>
            <w:tcBorders>
              <w:top w:val="nil"/>
              <w:left w:val="nil"/>
              <w:bottom w:val="nil"/>
              <w:right w:val="nil"/>
            </w:tcBorders>
            <w:noWrap/>
            <w:vAlign w:val="bottom"/>
          </w:tcPr>
          <w:p w:rsidR="001F2729" w:rsidP="001F2729" w:rsidRDefault="001F2729">
            <w:pPr>
              <w:keepNext/>
              <w:spacing w:after="1"/>
              <w:rPr>
                <w:sz w:val="2"/>
              </w:rPr>
            </w:pPr>
          </w:p>
        </w:tc>
        <w:tc>
          <w:tcPr>
            <w:tcW w:w="97" w:type="pct"/>
            <w:tcBorders>
              <w:top w:val="nil"/>
              <w:left w:val="nil"/>
              <w:bottom w:val="nil"/>
              <w:right w:val="nil"/>
            </w:tcBorders>
            <w:noWrap/>
            <w:vAlign w:val="bottom"/>
          </w:tcPr>
          <w:p w:rsidR="001F2729" w:rsidP="001F2729" w:rsidRDefault="001F2729">
            <w:pPr>
              <w:keepNext/>
              <w:spacing w:after="1"/>
              <w:rPr>
                <w:sz w:val="2"/>
              </w:rPr>
            </w:pPr>
          </w:p>
        </w:tc>
        <w:tc>
          <w:tcPr>
            <w:tcW w:w="384" w:type="pct"/>
            <w:tcBorders>
              <w:top w:val="nil"/>
              <w:left w:val="nil"/>
              <w:bottom w:val="nil"/>
              <w:right w:val="nil"/>
            </w:tcBorders>
            <w:noWrap/>
            <w:vAlign w:val="bottom"/>
          </w:tcPr>
          <w:p w:rsidR="001F2729" w:rsidP="001F2729" w:rsidRDefault="001F2729">
            <w:pPr>
              <w:keepNext/>
              <w:spacing w:after="1"/>
              <w:rPr>
                <w:sz w:val="2"/>
              </w:rPr>
            </w:pPr>
          </w:p>
        </w:tc>
      </w:tr>
      <w:tr w:rsidR="001F2729" w:rsidTr="001F2729">
        <w:tc>
          <w:tcPr>
            <w:tcW w:w="3074" w:type="pct"/>
            <w:tcBorders>
              <w:top w:val="nil"/>
              <w:left w:val="nil"/>
              <w:bottom w:val="nil"/>
              <w:right w:val="nil"/>
              <w:tl2br w:val="nil"/>
              <w:tr2bl w:val="nil"/>
            </w:tcBorders>
            <w:shd w:val="clear" w:color="auto" w:fill="auto"/>
            <w:vAlign w:val="bottom"/>
          </w:tcPr>
          <w:p w:rsidR="001F2729" w:rsidP="001F2729" w:rsidRDefault="001F2729">
            <w:pPr>
              <w:spacing w:after="1"/>
              <w:rPr>
                <w:color w:val="000000"/>
                <w:sz w:val="16"/>
              </w:rPr>
            </w:pPr>
            <w:bookmarkStart w:name="_e1c1fd0c_30d2_4e17_aa1b_7aecf068978c" w:id="254"/>
            <w:bookmarkEnd w:id="244"/>
            <w:bookmarkEnd w:id="245"/>
            <w:bookmarkEnd w:id="246"/>
            <w:bookmarkEnd w:id="247"/>
            <w:bookmarkEnd w:id="248"/>
            <w:bookmarkEnd w:id="249"/>
            <w:bookmarkEnd w:id="250"/>
            <w:bookmarkEnd w:id="251"/>
            <w:bookmarkEnd w:id="252"/>
          </w:p>
        </w:tc>
        <w:tc>
          <w:tcPr>
            <w:tcW w:w="97"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color w:val="000000"/>
                <w:sz w:val="16"/>
              </w:rPr>
            </w:pPr>
          </w:p>
        </w:tc>
        <w:tc>
          <w:tcPr>
            <w:tcW w:w="1829" w:type="pct"/>
            <w:gridSpan w:val="7"/>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Payments Due by Period</w:t>
            </w:r>
          </w:p>
        </w:tc>
      </w:tr>
      <w:tr w:rsidR="001F2729" w:rsidTr="001F2729">
        <w:tc>
          <w:tcPr>
            <w:tcW w:w="3074" w:type="pct"/>
            <w:tcBorders>
              <w:top w:val="nil"/>
              <w:left w:val="nil"/>
              <w:bottom w:val="nil"/>
              <w:right w:val="nil"/>
              <w:tl2br w:val="nil"/>
              <w:tr2bl w:val="nil"/>
            </w:tcBorders>
            <w:shd w:val="clear" w:color="auto" w:fill="auto"/>
            <w:vAlign w:val="bottom"/>
          </w:tcPr>
          <w:p w:rsidR="001F2729" w:rsidP="001F2729" w:rsidRDefault="001F2729">
            <w:pPr>
              <w:spacing w:after="1"/>
              <w:rPr>
                <w:b/>
                <w:color w:val="000000"/>
                <w:sz w:val="16"/>
              </w:rPr>
            </w:pPr>
            <w:bookmarkStart w:name="_3367a019_b0bd_42e6_9ec3_5d898c60d4a0" w:id="255"/>
            <w:bookmarkEnd w:id="254"/>
            <w:r>
              <w:rPr>
                <w:rFonts w:ascii="Times New Roman" w:hAnsi="Times New Roman" w:eastAsia="Times New Roman" w:cs="Times New Roman"/>
                <w:b/>
                <w:color w:val="000000"/>
                <w:sz w:val="16"/>
              </w:rPr>
              <w:t>($million)</w:t>
            </w:r>
          </w:p>
        </w:tc>
        <w:tc>
          <w:tcPr>
            <w:tcW w:w="97"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color w:val="000000"/>
                <w:sz w:val="16"/>
              </w:rPr>
            </w:pPr>
            <w:r>
              <w:rPr>
                <w:rFonts w:ascii="Times New Roman" w:hAnsi="Times New Roman" w:eastAsia="Times New Roman" w:cs="Times New Roman"/>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&lt;1 year</w:t>
            </w:r>
          </w:p>
        </w:tc>
        <w:tc>
          <w:tcPr>
            <w:tcW w:w="97"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color w:val="000000"/>
                <w:sz w:val="16"/>
              </w:rPr>
            </w:pPr>
            <w:r>
              <w:rPr>
                <w:rFonts w:ascii="Times New Roman" w:hAnsi="Times New Roman" w:eastAsia="Times New Roman" w:cs="Times New Roman"/>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1-5 years</w:t>
            </w:r>
          </w:p>
        </w:tc>
        <w:tc>
          <w:tcPr>
            <w:tcW w:w="97"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color w:val="000000"/>
                <w:sz w:val="16"/>
              </w:rPr>
            </w:pPr>
            <w:r>
              <w:rPr>
                <w:rFonts w:ascii="Times New Roman" w:hAnsi="Times New Roman" w:eastAsia="Times New Roman" w:cs="Times New Roman"/>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&gt;5 years</w:t>
            </w:r>
          </w:p>
        </w:tc>
        <w:tc>
          <w:tcPr>
            <w:tcW w:w="97" w:type="pct"/>
            <w:tcBorders>
              <w:top w:val="nil"/>
              <w:left w:val="nil"/>
              <w:bottom w:val="nil"/>
              <w:right w:val="nil"/>
              <w:tl2br w:val="nil"/>
              <w:tr2bl w:val="nil"/>
            </w:tcBorders>
            <w:shd w:val="clear" w:color="auto" w:fill="auto"/>
            <w:noWrap/>
            <w:vAlign w:val="bottom"/>
          </w:tcPr>
          <w:p w:rsidR="001F2729" w:rsidP="001F2729" w:rsidRDefault="001F2729">
            <w:pPr>
              <w:spacing w:after="1"/>
              <w:jc w:val="center"/>
              <w:rPr>
                <w:color w:val="000000"/>
                <w:sz w:val="16"/>
              </w:rPr>
            </w:pPr>
            <w:r>
              <w:rPr>
                <w:rFonts w:ascii="Times New Roman" w:hAnsi="Times New Roman" w:eastAsia="Times New Roman" w:cs="Times New Roman"/>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1F2729" w:rsidP="001F2729" w:rsidRDefault="001F2729">
            <w:pPr>
              <w:spacing w:after="1"/>
              <w:jc w:val="center"/>
              <w:rPr>
                <w:b/>
                <w:color w:val="000000"/>
                <w:sz w:val="16"/>
              </w:rPr>
            </w:pPr>
            <w:r>
              <w:rPr>
                <w:rFonts w:ascii="Times New Roman" w:hAnsi="Times New Roman" w:eastAsia="Times New Roman" w:cs="Times New Roman"/>
                <w:b/>
                <w:color w:val="000000"/>
                <w:sz w:val="16"/>
              </w:rPr>
              <w:t>Total</w:t>
            </w:r>
          </w:p>
        </w:tc>
      </w:tr>
      <w:tr w:rsidR="001F2729" w:rsidTr="001F2729">
        <w:tc>
          <w:tcPr>
            <w:tcW w:w="3074" w:type="pct"/>
            <w:tcBorders>
              <w:top w:val="nil"/>
              <w:left w:val="nil"/>
              <w:bottom w:val="nil"/>
              <w:right w:val="nil"/>
              <w:tl2br w:val="nil"/>
              <w:tr2bl w:val="nil"/>
            </w:tcBorders>
            <w:shd w:val="clear" w:color="auto" w:fill="CCEEFF"/>
            <w:vAlign w:val="bottom"/>
          </w:tcPr>
          <w:p w:rsidR="001F2729" w:rsidP="001F2729" w:rsidRDefault="001F2729">
            <w:pPr>
              <w:spacing w:after="1"/>
              <w:rPr>
                <w:color w:val="000000"/>
              </w:rPr>
            </w:pPr>
            <w:bookmarkStart w:name="_7212858b_14f8_4287_a542_cb8732f9625e" w:id="256"/>
            <w:bookmarkEnd w:id="255"/>
            <w:r>
              <w:rPr>
                <w:rFonts w:ascii="Times New Roman" w:hAnsi="Times New Roman" w:eastAsia="Times New Roman" w:cs="Times New Roman"/>
                <w:color w:val="000000"/>
              </w:rPr>
              <w:t>Convertible Notes</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w:t>
            </w:r>
          </w:p>
        </w:tc>
      </w:tr>
      <w:tr w:rsidR="001F2729" w:rsidTr="001F2729">
        <w:tc>
          <w:tcPr>
            <w:tcW w:w="3074" w:type="pct"/>
            <w:tcBorders>
              <w:top w:val="nil"/>
              <w:left w:val="nil"/>
              <w:bottom w:val="nil"/>
              <w:right w:val="nil"/>
              <w:tl2br w:val="nil"/>
              <w:tr2bl w:val="nil"/>
            </w:tcBorders>
            <w:vAlign w:val="bottom"/>
          </w:tcPr>
          <w:p w:rsidR="001F2729" w:rsidP="001F2729" w:rsidRDefault="001F2729">
            <w:pPr>
              <w:spacing w:after="1"/>
              <w:rPr>
                <w:color w:val="000000"/>
              </w:rPr>
            </w:pPr>
            <w:bookmarkStart w:name="_56e0dcf6_c970_4181_9ccb_830f90368439" w:id="257"/>
            <w:bookmarkEnd w:id="256"/>
            <w:r>
              <w:rPr>
                <w:rFonts w:ascii="Times New Roman" w:hAnsi="Times New Roman" w:eastAsia="Times New Roman" w:cs="Times New Roman"/>
                <w:color w:val="000000"/>
              </w:rPr>
              <w:t>Lease Liabilities Commitments</w:t>
            </w:r>
          </w:p>
        </w:tc>
        <w:tc>
          <w:tcPr>
            <w:tcW w:w="97" w:type="pct"/>
            <w:tcBorders>
              <w:top w:val="nil"/>
              <w:left w:val="nil"/>
              <w:bottom w:val="nil"/>
              <w:right w:val="nil"/>
              <w:tl2br w:val="nil"/>
              <w:tr2bl w:val="nil"/>
            </w:tcBorders>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0.52</w:t>
            </w:r>
          </w:p>
        </w:tc>
        <w:tc>
          <w:tcPr>
            <w:tcW w:w="97" w:type="pct"/>
            <w:tcBorders>
              <w:top w:val="nil"/>
              <w:left w:val="nil"/>
              <w:bottom w:val="nil"/>
              <w:right w:val="nil"/>
              <w:tl2br w:val="nil"/>
              <w:tr2bl w:val="nil"/>
            </w:tcBorders>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0.8</w:t>
            </w:r>
          </w:p>
        </w:tc>
        <w:tc>
          <w:tcPr>
            <w:tcW w:w="97" w:type="pct"/>
            <w:tcBorders>
              <w:top w:val="nil"/>
              <w:left w:val="nil"/>
              <w:bottom w:val="nil"/>
              <w:right w:val="nil"/>
              <w:tl2br w:val="nil"/>
              <w:tr2bl w:val="nil"/>
            </w:tcBorders>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w:t>
            </w:r>
          </w:p>
        </w:tc>
        <w:tc>
          <w:tcPr>
            <w:tcW w:w="97" w:type="pct"/>
            <w:tcBorders>
              <w:top w:val="nil"/>
              <w:left w:val="nil"/>
              <w:bottom w:val="nil"/>
              <w:right w:val="nil"/>
              <w:tl2br w:val="nil"/>
              <w:tr2bl w:val="nil"/>
            </w:tcBorders>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1.32</w:t>
            </w:r>
          </w:p>
        </w:tc>
      </w:tr>
      <w:tr w:rsidR="001F2729" w:rsidTr="001F2729">
        <w:tc>
          <w:tcPr>
            <w:tcW w:w="3074" w:type="pct"/>
            <w:tcBorders>
              <w:top w:val="nil"/>
              <w:left w:val="nil"/>
              <w:bottom w:val="nil"/>
              <w:right w:val="nil"/>
              <w:tl2br w:val="nil"/>
              <w:tr2bl w:val="nil"/>
            </w:tcBorders>
            <w:shd w:val="clear" w:color="auto" w:fill="CCEEFF"/>
            <w:vAlign w:val="bottom"/>
          </w:tcPr>
          <w:p w:rsidR="001F2729" w:rsidP="001F2729" w:rsidRDefault="001F2729">
            <w:pPr>
              <w:spacing w:after="1"/>
              <w:rPr>
                <w:color w:val="000000"/>
              </w:rPr>
            </w:pPr>
            <w:bookmarkStart w:name="_25c64dca_5723_40e3_a80e_bc0a9b77598f" w:id="258"/>
            <w:bookmarkEnd w:id="257"/>
            <w:r>
              <w:rPr>
                <w:rFonts w:ascii="Times New Roman" w:hAnsi="Times New Roman" w:eastAsia="Times New Roman" w:cs="Times New Roman"/>
                <w:color w:val="000000"/>
              </w:rPr>
              <w:t>Deferred and Contingent Consideration</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2.7</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w:t>
            </w:r>
          </w:p>
        </w:tc>
        <w:tc>
          <w:tcPr>
            <w:tcW w:w="97" w:type="pct"/>
            <w:tcBorders>
              <w:top w:val="nil"/>
              <w:left w:val="nil"/>
              <w:bottom w:val="nil"/>
              <w:right w:val="nil"/>
              <w:tl2br w:val="nil"/>
              <w:tr2bl w:val="nil"/>
            </w:tcBorders>
            <w:shd w:val="clear" w:color="auto" w:fill="CCEEFF"/>
            <w:noWrap/>
            <w:vAlign w:val="bottom"/>
          </w:tcPr>
          <w:p w:rsidR="001F2729" w:rsidP="001F2729" w:rsidRDefault="001F2729">
            <w:pPr>
              <w:spacing w:after="1"/>
              <w:rPr>
                <w:color w:val="000000"/>
              </w:rPr>
            </w:pPr>
            <w:r>
              <w:rPr>
                <w:rFonts w:ascii="Times New Roman" w:hAnsi="Times New Roman" w:eastAsia="Times New Roman" w:cs="Times New Roman"/>
                <w:color w:val="000000"/>
              </w:rPr>
              <w:t> </w:t>
            </w:r>
          </w:p>
        </w:tc>
        <w:tc>
          <w:tcPr>
            <w:tcW w:w="384" w:type="pct"/>
            <w:tcBorders>
              <w:top w:val="nil"/>
              <w:left w:val="nil"/>
              <w:bottom w:val="nil"/>
              <w:right w:val="nil"/>
              <w:tl2br w:val="nil"/>
              <w:tr2bl w:val="nil"/>
            </w:tcBorders>
            <w:shd w:val="clear" w:color="auto" w:fill="CCEEFF"/>
            <w:noWrap/>
            <w:vAlign w:val="bottom"/>
          </w:tcPr>
          <w:p w:rsidR="001F2729" w:rsidP="001F2729" w:rsidRDefault="001F2729">
            <w:pPr>
              <w:spacing w:after="1"/>
              <w:ind w:right="60"/>
              <w:jc w:val="right"/>
              <w:rPr>
                <w:color w:val="000000"/>
              </w:rPr>
            </w:pPr>
            <w:r>
              <w:rPr>
                <w:rFonts w:ascii="Times New Roman" w:hAnsi="Times New Roman" w:eastAsia="Times New Roman" w:cs="Times New Roman"/>
                <w:color w:val="000000"/>
              </w:rPr>
              <w:t xml:space="preserve"> 2.7</w:t>
            </w:r>
          </w:p>
        </w:tc>
      </w:tr>
      <w:bookmarkEnd w:id="253"/>
      <w:bookmarkEnd w:id="258"/>
    </w:tbl>
    <w:p w:rsidRPr="007D311E" w:rsidR="00FA4613" w:rsidP="007D311E" w:rsidRDefault="00FA4613">
      <w:pPr>
        <w:pStyle w:val="BodyText"/>
        <w:keepNext/>
        <w:spacing w:after="0"/>
        <w:rPr>
          <w:rFonts w:eastAsia="Times New Roman"/>
          <w:sz w:val="2"/>
        </w:rPr>
      </w:pPr>
    </w:p>
    <w:p w:rsidRPr="00FA4613" w:rsidR="007D311E" w:rsidP="009C23EC" w:rsidRDefault="007D311E">
      <w:pPr>
        <w:pStyle w:val="BodyText"/>
        <w:rPr>
          <w:rFonts w:eastAsia="Times New Roman"/>
          <w:sz w:val="2"/>
        </w:rPr>
      </w:pPr>
    </w:p>
    <w:p w:rsidR="00230B1D" w:rsidP="00A96FFF" w:rsidRDefault="00C54FC4">
      <w:pPr>
        <w:pStyle w:val="Heading2"/>
        <w:rPr>
          <w:rFonts w:eastAsia="SimSun"/>
        </w:rPr>
      </w:pPr>
      <w:r w:rsidRPr="00230B1D">
        <w:rPr>
          <w:rFonts w:eastAsia="SimSun"/>
        </w:rPr>
        <w:t>C. Research and Development, Patents and Licenses</w:t>
      </w:r>
    </w:p>
    <w:p w:rsidR="00230B1D" w:rsidP="00A96FFF" w:rsidRDefault="00C54FC4">
      <w:pPr>
        <w:pStyle w:val="BodyText"/>
        <w:keepNext/>
        <w:keepLines/>
        <w:rPr>
          <w:rFonts w:eastAsia="Times New Roman"/>
        </w:rPr>
      </w:pPr>
      <w:r w:rsidRPr="00230B1D">
        <w:rPr>
          <w:rFonts w:eastAsia="Times New Roman"/>
        </w:rPr>
        <w:t>We have made, and will continue to make, significant investments in research</w:t>
      </w:r>
      <w:r w:rsidRPr="00230B1D" w:rsidR="00A80742">
        <w:rPr>
          <w:rFonts w:eastAsia="Times New Roman"/>
        </w:rPr>
        <w:t>,</w:t>
      </w:r>
      <w:r w:rsidRPr="00230B1D">
        <w:rPr>
          <w:rFonts w:eastAsia="Times New Roman"/>
        </w:rPr>
        <w:t xml:space="preserve"> development and technology in an effort to improve our platform</w:t>
      </w:r>
      <w:r w:rsidRPr="00230B1D" w:rsidR="00A80742">
        <w:rPr>
          <w:rFonts w:eastAsia="Times New Roman"/>
        </w:rPr>
        <w:t>,</w:t>
      </w:r>
      <w:r w:rsidRPr="00230B1D">
        <w:rPr>
          <w:rFonts w:eastAsia="Times New Roman"/>
        </w:rPr>
        <w:t xml:space="preserve"> to attract and retain drivers and riders, expand the capabilities and scope of our offerings, and enhance our customer experience. We review and target our research and development activities on an ongoing basis based on the needs of our business. For further detail</w:t>
      </w:r>
      <w:r w:rsidRPr="00230B1D" w:rsidR="00923B83">
        <w:rPr>
          <w:rFonts w:eastAsia="Times New Roman"/>
        </w:rPr>
        <w:t>s</w:t>
      </w:r>
      <w:r w:rsidRPr="00230B1D">
        <w:rPr>
          <w:rFonts w:eastAsia="Times New Roman"/>
        </w:rPr>
        <w:t xml:space="preserve"> regarding our research and development costs, please </w:t>
      </w:r>
      <w:r w:rsidRPr="00230B1D" w:rsidR="007C47CC">
        <w:rPr>
          <w:rFonts w:eastAsia="Times New Roman"/>
        </w:rPr>
        <w:t xml:space="preserve">refer to </w:t>
      </w:r>
      <w:r w:rsidRPr="00230B1D">
        <w:rPr>
          <w:rFonts w:eastAsia="Times New Roman"/>
        </w:rPr>
        <w:t>“</w:t>
      </w:r>
      <w:r w:rsidR="003F0695">
        <w:rPr>
          <w:rFonts w:eastAsia="Times New Roman"/>
        </w:rPr>
        <w:t>Item </w:t>
      </w:r>
      <w:r w:rsidRPr="00230B1D">
        <w:rPr>
          <w:rFonts w:eastAsia="Times New Roman"/>
        </w:rPr>
        <w:t>4.B. Business Overview</w:t>
      </w:r>
      <w:r w:rsidRPr="00230B1D" w:rsidR="007C47CC">
        <w:rPr>
          <w:rFonts w:eastAsia="Times New Roman"/>
        </w:rPr>
        <w:t xml:space="preserve">” in </w:t>
      </w:r>
      <w:r w:rsidRPr="00230B1D" w:rsidR="00923B83">
        <w:rPr>
          <w:rFonts w:eastAsia="Times New Roman"/>
        </w:rPr>
        <w:t>our Annual Report</w:t>
      </w:r>
      <w:r w:rsidRPr="00230B1D" w:rsidR="00A80742">
        <w:rPr>
          <w:rFonts w:eastAsia="Times New Roman"/>
        </w:rPr>
        <w:t>.</w:t>
      </w:r>
    </w:p>
    <w:p w:rsidR="00230B1D" w:rsidP="00230B1D" w:rsidRDefault="00C54FC4">
      <w:pPr>
        <w:pStyle w:val="Heading2"/>
        <w:rPr>
          <w:rFonts w:eastAsia="SimSun"/>
        </w:rPr>
      </w:pPr>
      <w:r w:rsidRPr="00230B1D">
        <w:rPr>
          <w:rFonts w:eastAsia="SimSun"/>
        </w:rPr>
        <w:t>D. Trend Information</w:t>
      </w:r>
    </w:p>
    <w:p w:rsidR="00230B1D" w:rsidP="00230B1D" w:rsidRDefault="00C54FC4">
      <w:pPr>
        <w:pStyle w:val="BodyText"/>
        <w:rPr>
          <w:rFonts w:eastAsia="Times New Roman"/>
        </w:rPr>
      </w:pPr>
      <w:r w:rsidRPr="00230B1D">
        <w:rPr>
          <w:rFonts w:eastAsia="Times New Roman"/>
        </w:rPr>
        <w:t>For a discussion of the trends that affect our business, financial condition and results of operations, please see other portions entitled “</w:t>
      </w:r>
      <w:r w:rsidR="003F0695">
        <w:rPr>
          <w:rFonts w:eastAsia="Times New Roman"/>
        </w:rPr>
        <w:t>Item </w:t>
      </w:r>
      <w:r w:rsidRPr="00230B1D">
        <w:rPr>
          <w:rFonts w:eastAsia="Times New Roman"/>
        </w:rPr>
        <w:t>5.A. Operating Results” and “</w:t>
      </w:r>
      <w:r w:rsidR="003F0695">
        <w:rPr>
          <w:rFonts w:eastAsia="Times New Roman"/>
        </w:rPr>
        <w:t>Item </w:t>
      </w:r>
      <w:r w:rsidRPr="00230B1D">
        <w:rPr>
          <w:rFonts w:eastAsia="Times New Roman"/>
        </w:rPr>
        <w:t>3.D. Risk Factors”</w:t>
      </w:r>
      <w:r w:rsidRPr="00230B1D" w:rsidR="007C47CC">
        <w:rPr>
          <w:rFonts w:eastAsia="Times New Roman"/>
        </w:rPr>
        <w:t xml:space="preserve"> in </w:t>
      </w:r>
      <w:r w:rsidRPr="00230B1D" w:rsidR="003F6D6E">
        <w:rPr>
          <w:rFonts w:eastAsia="Times New Roman"/>
        </w:rPr>
        <w:t>our Annual Report</w:t>
      </w:r>
      <w:r w:rsidRPr="00230B1D" w:rsidR="00A80742">
        <w:rPr>
          <w:rFonts w:eastAsia="Times New Roman"/>
        </w:rPr>
        <w:t>.</w:t>
      </w:r>
      <w:r w:rsidRPr="00230B1D" w:rsidR="007C47CC">
        <w:rPr>
          <w:rFonts w:eastAsia="Times New Roman"/>
        </w:rPr>
        <w:t>.</w:t>
      </w:r>
    </w:p>
    <w:p w:rsidR="00230B1D" w:rsidP="00230B1D" w:rsidRDefault="00C54FC4">
      <w:pPr>
        <w:pStyle w:val="Heading2"/>
        <w:rPr>
          <w:rFonts w:eastAsia="SimSun"/>
        </w:rPr>
      </w:pPr>
      <w:r w:rsidRPr="00230B1D">
        <w:rPr>
          <w:rFonts w:eastAsia="SimSun"/>
        </w:rPr>
        <w:t>E. Critical Accounting Estimates</w:t>
      </w:r>
    </w:p>
    <w:p w:rsidR="00230B1D" w:rsidP="00230B1D" w:rsidRDefault="00C54FC4">
      <w:pPr>
        <w:pStyle w:val="BodyText"/>
        <w:rPr>
          <w:rFonts w:eastAsia="Times New Roman"/>
        </w:rPr>
      </w:pPr>
      <w:r w:rsidRPr="00230B1D">
        <w:rPr>
          <w:rFonts w:eastAsia="Times New Roman"/>
        </w:rPr>
        <w:t>Our consolidated financial statements are prepared in accordance with IFRS. The preparation of these consolidated financial statements requires us to make estimates and assumptions that affect the reported amounts of assets, liabilities, revenue, expenses and related disclosures. We evaluate our estimates and assumptions on an ongoing basis. Our estimates are based on historical experience and other assumptions that we believe to be reasonable under the circumstances. Our actual results could differ from these estimates under different assumptions or conditions. We believe that the following critical accounting policies reflect the more significant judgments, estimates and assumptions used in the preparation of our consolidated financial statements.</w:t>
      </w:r>
    </w:p>
    <w:p w:rsidR="00230B1D" w:rsidP="00230B1D" w:rsidRDefault="00C54FC4">
      <w:pPr>
        <w:pStyle w:val="Heading3"/>
        <w:rPr>
          <w:rFonts w:eastAsia="SimSun"/>
        </w:rPr>
      </w:pPr>
      <w:r w:rsidRPr="00230B1D">
        <w:rPr>
          <w:rFonts w:eastAsia="SimSun"/>
        </w:rPr>
        <w:t>Revenue</w:t>
      </w:r>
    </w:p>
    <w:p w:rsidR="00230B1D" w:rsidP="00230B1D" w:rsidRDefault="00C54FC4">
      <w:pPr>
        <w:pStyle w:val="BodyText"/>
        <w:rPr>
          <w:rFonts w:eastAsia="Times New Roman"/>
        </w:rPr>
      </w:pPr>
      <w:r w:rsidRPr="00230B1D">
        <w:rPr>
          <w:rFonts w:eastAsia="Times New Roman"/>
        </w:rPr>
        <w:t xml:space="preserve">We recognize revenue in accordance with IFRS 15, which we adopted as of </w:t>
      </w:r>
      <w:r w:rsidR="003F0695">
        <w:rPr>
          <w:rFonts w:eastAsia="Times New Roman"/>
        </w:rPr>
        <w:t>January </w:t>
      </w:r>
      <w:r w:rsidRPr="00230B1D">
        <w:rPr>
          <w:rFonts w:eastAsia="Times New Roman"/>
        </w:rPr>
        <w:t>1, 2019</w:t>
      </w:r>
      <w:r w:rsidRPr="00230B1D" w:rsidR="004C6E83">
        <w:rPr>
          <w:rFonts w:eastAsia="Times New Roman"/>
        </w:rPr>
        <w:t>.</w:t>
      </w:r>
      <w:r w:rsidRPr="00230B1D">
        <w:rPr>
          <w:rFonts w:eastAsia="Times New Roman"/>
        </w:rPr>
        <w:t>The Company derives its revenue principally from end-users who use the Swvl platform to access routes predetermined by the Company. Revenue for transport represents the gross amount of fares charged to the end-user for these services. The sole performance obligation of the Company is to provide transportation services to the end-users by integrating the use of the Swvl platform and a network of captains and vehicles registered on the platform. The end-users are charged for using transportation services (i.e. fare charges, net of the discounts and incentives) and are given various incentives (</w:t>
      </w:r>
      <w:r w:rsidRPr="00230B1D" w:rsidR="00997B9E">
        <w:rPr>
          <w:rFonts w:eastAsia="Times New Roman"/>
        </w:rPr>
        <w:t xml:space="preserve">as </w:t>
      </w:r>
      <w:r w:rsidRPr="00230B1D">
        <w:rPr>
          <w:rFonts w:eastAsia="Times New Roman"/>
        </w:rPr>
        <w:t xml:space="preserve">discussed below). The Company recognizes revenue when its performance obligation towards the end-users has been satisfied (i.e. when the ride is completed). It is at </w:t>
      </w:r>
      <w:r w:rsidRPr="00230B1D" w:rsidR="00997B9E">
        <w:rPr>
          <w:rFonts w:eastAsia="Times New Roman"/>
        </w:rPr>
        <w:t xml:space="preserve">that </w:t>
      </w:r>
      <w:r w:rsidRPr="00230B1D">
        <w:rPr>
          <w:rFonts w:eastAsia="Times New Roman"/>
        </w:rPr>
        <w:t>point in time that the end-user becomes liable to transfer the due consideration to the Company.</w:t>
      </w:r>
    </w:p>
    <w:p w:rsidR="00230B1D" w:rsidP="00230B1D" w:rsidRDefault="004C6E83">
      <w:pPr>
        <w:pStyle w:val="BodyText"/>
        <w:rPr>
          <w:rFonts w:eastAsia="Times New Roman"/>
        </w:rPr>
      </w:pPr>
      <w:r w:rsidRPr="00230B1D">
        <w:rPr>
          <w:rFonts w:eastAsia="Times New Roman"/>
        </w:rPr>
        <w:t>We</w:t>
      </w:r>
      <w:r w:rsidRPr="00230B1D" w:rsidR="00C54FC4">
        <w:rPr>
          <w:rFonts w:eastAsia="Times New Roman"/>
        </w:rPr>
        <w:t xml:space="preserve"> evaluate the presentation of revenue on a gross versus net basis based on whether </w:t>
      </w:r>
      <w:r w:rsidRPr="00230B1D">
        <w:rPr>
          <w:rFonts w:eastAsia="Times New Roman"/>
        </w:rPr>
        <w:t>we</w:t>
      </w:r>
      <w:r w:rsidRPr="00230B1D" w:rsidR="00C54FC4">
        <w:rPr>
          <w:rFonts w:eastAsia="Times New Roman"/>
        </w:rPr>
        <w:t xml:space="preserve"> control the service provided to the end-user and </w:t>
      </w:r>
      <w:r w:rsidRPr="00230B1D">
        <w:rPr>
          <w:rFonts w:eastAsia="Times New Roman"/>
        </w:rPr>
        <w:t xml:space="preserve">are </w:t>
      </w:r>
      <w:r w:rsidRPr="00230B1D" w:rsidR="00C54FC4">
        <w:rPr>
          <w:rFonts w:eastAsia="Times New Roman"/>
        </w:rPr>
        <w:t xml:space="preserve">the principal in the transaction (gross), or </w:t>
      </w:r>
      <w:r w:rsidRPr="00230B1D">
        <w:rPr>
          <w:rFonts w:eastAsia="Times New Roman"/>
        </w:rPr>
        <w:t xml:space="preserve">whether we </w:t>
      </w:r>
      <w:r w:rsidRPr="00230B1D" w:rsidR="00C54FC4">
        <w:rPr>
          <w:rFonts w:eastAsia="Times New Roman"/>
        </w:rPr>
        <w:t>arrange for other parties (operators and individual captains) to provide the service to the end-user and is the agent in the transaction (net). The Company considers itself a principal for the transportation services because it controls the services provided to riders.</w:t>
      </w:r>
    </w:p>
    <w:p w:rsidR="00230B1D" w:rsidP="00230B1D" w:rsidRDefault="00C54FC4">
      <w:pPr>
        <w:pStyle w:val="Heading3"/>
        <w:rPr>
          <w:rFonts w:eastAsia="SimSun"/>
        </w:rPr>
      </w:pPr>
      <w:r w:rsidRPr="00230B1D">
        <w:rPr>
          <w:rFonts w:eastAsia="SimSun"/>
        </w:rPr>
        <w:t>End-user discounts and promotions</w:t>
      </w:r>
    </w:p>
    <w:p w:rsidR="00230B1D" w:rsidP="00230B1D" w:rsidRDefault="004C6E83">
      <w:pPr>
        <w:pStyle w:val="BodyText"/>
        <w:keepNext/>
        <w:rPr>
          <w:rFonts w:eastAsia="Times New Roman"/>
        </w:rPr>
      </w:pPr>
      <w:r w:rsidRPr="00230B1D">
        <w:rPr>
          <w:rFonts w:eastAsia="Times New Roman"/>
        </w:rPr>
        <w:t xml:space="preserve">We offer </w:t>
      </w:r>
      <w:r w:rsidRPr="00230B1D" w:rsidR="00C54FC4">
        <w:rPr>
          <w:rFonts w:eastAsia="Times New Roman"/>
        </w:rPr>
        <w:t xml:space="preserve">discounts and promotions to end-users to encourage </w:t>
      </w:r>
      <w:r w:rsidRPr="00230B1D" w:rsidR="00997B9E">
        <w:rPr>
          <w:rFonts w:eastAsia="Times New Roman"/>
        </w:rPr>
        <w:t xml:space="preserve">the </w:t>
      </w:r>
      <w:r w:rsidRPr="00230B1D" w:rsidR="00C54FC4">
        <w:rPr>
          <w:rFonts w:eastAsia="Times New Roman"/>
        </w:rPr>
        <w:t xml:space="preserve">use of </w:t>
      </w:r>
      <w:r w:rsidRPr="00230B1D">
        <w:rPr>
          <w:rFonts w:eastAsia="Times New Roman"/>
        </w:rPr>
        <w:t xml:space="preserve">our </w:t>
      </w:r>
      <w:r w:rsidRPr="00230B1D" w:rsidR="00C54FC4">
        <w:rPr>
          <w:rFonts w:eastAsia="Times New Roman"/>
        </w:rPr>
        <w:t xml:space="preserve">transportation services. These </w:t>
      </w:r>
      <w:r w:rsidRPr="00230B1D" w:rsidR="00997B9E">
        <w:rPr>
          <w:rFonts w:eastAsia="Times New Roman"/>
        </w:rPr>
        <w:t xml:space="preserve">discounts and promotions </w:t>
      </w:r>
      <w:r w:rsidRPr="00230B1D" w:rsidR="00C54FC4">
        <w:rPr>
          <w:rFonts w:eastAsia="Times New Roman"/>
        </w:rPr>
        <w:t>are offered in various forms and include:</w:t>
      </w:r>
    </w:p>
    <w:p w:rsidRPr="00230B1D" w:rsidR="00230B1D" w:rsidP="00230B1D" w:rsidRDefault="00C54FC4">
      <w:pPr>
        <w:pStyle w:val="ListParagraph"/>
        <w:numPr>
          <w:ilvl w:val="0"/>
          <w:numId w:val="29"/>
        </w:numPr>
        <w:spacing w:after="240"/>
        <w:jc w:val="both"/>
        <w:rPr>
          <w:rFonts w:hAnsi="Times New Roman" w:eastAsia="Times New Roman" w:cs="Times New Roman"/>
          <w:color w:val="000000"/>
        </w:rPr>
      </w:pPr>
      <w:r w:rsidRPr="00230B1D">
        <w:rPr>
          <w:rFonts w:hAnsi="Times New Roman" w:eastAsia="Times New Roman" w:cs="Times New Roman"/>
          <w:i/>
          <w:iCs/>
          <w:color w:val="000000"/>
        </w:rPr>
        <w:t>Targeted end user discounts and promotions</w:t>
      </w:r>
      <w:r w:rsidRPr="00230B1D">
        <w:rPr>
          <w:rFonts w:hAnsi="Times New Roman" w:eastAsia="Times New Roman" w:cs="Times New Roman"/>
          <w:color w:val="000000"/>
        </w:rPr>
        <w:t xml:space="preserve">. These discounts and promotions are offered to specific end-users in a market </w:t>
      </w:r>
      <w:r w:rsidRPr="00230B1D" w:rsidR="004C6E83">
        <w:rPr>
          <w:rFonts w:hAnsi="Times New Roman" w:eastAsia="Times New Roman" w:cs="Times New Roman"/>
          <w:color w:val="000000"/>
        </w:rPr>
        <w:t xml:space="preserve">with a goal </w:t>
      </w:r>
      <w:r w:rsidRPr="00230B1D">
        <w:rPr>
          <w:rFonts w:hAnsi="Times New Roman" w:eastAsia="Times New Roman" w:cs="Times New Roman"/>
          <w:color w:val="000000"/>
        </w:rPr>
        <w:t xml:space="preserve">to acquire, re-engage or increase </w:t>
      </w:r>
      <w:r w:rsidRPr="00230B1D" w:rsidR="004C6E83">
        <w:rPr>
          <w:rFonts w:hAnsi="Times New Roman" w:eastAsia="Times New Roman" w:cs="Times New Roman"/>
          <w:color w:val="000000"/>
        </w:rPr>
        <w:t xml:space="preserve">the </w:t>
      </w:r>
      <w:r w:rsidRPr="00230B1D">
        <w:rPr>
          <w:rFonts w:hAnsi="Times New Roman" w:eastAsia="Times New Roman" w:cs="Times New Roman"/>
          <w:color w:val="000000"/>
        </w:rPr>
        <w:t>end-users</w:t>
      </w:r>
      <w:r w:rsidR="003F0695">
        <w:rPr>
          <w:rFonts w:hAnsi="Times New Roman" w:eastAsia="Times New Roman" w:cs="Times New Roman"/>
          <w:color w:val="000000"/>
        </w:rPr>
        <w:t>’</w:t>
      </w:r>
      <w:r w:rsidRPr="00230B1D">
        <w:rPr>
          <w:rFonts w:hAnsi="Times New Roman" w:eastAsia="Times New Roman" w:cs="Times New Roman"/>
          <w:color w:val="000000"/>
        </w:rPr>
        <w:t xml:space="preserve"> use of the platform. Because the end-user does not provide the Company with a distinct good</w:t>
      </w:r>
      <w:r w:rsidRPr="00230B1D" w:rsidR="004C6E83">
        <w:rPr>
          <w:rFonts w:hAnsi="Times New Roman" w:eastAsia="Times New Roman" w:cs="Times New Roman"/>
          <w:color w:val="000000"/>
        </w:rPr>
        <w:t>s</w:t>
      </w:r>
      <w:r w:rsidRPr="00230B1D">
        <w:rPr>
          <w:rFonts w:hAnsi="Times New Roman" w:eastAsia="Times New Roman" w:cs="Times New Roman"/>
          <w:color w:val="000000"/>
        </w:rPr>
        <w:t xml:space="preserve"> or service</w:t>
      </w:r>
      <w:r w:rsidRPr="00230B1D" w:rsidR="004C6E83">
        <w:rPr>
          <w:rFonts w:hAnsi="Times New Roman" w:eastAsia="Times New Roman" w:cs="Times New Roman"/>
          <w:color w:val="000000"/>
        </w:rPr>
        <w:t>s</w:t>
      </w:r>
      <w:r w:rsidRPr="00230B1D">
        <w:rPr>
          <w:rFonts w:hAnsi="Times New Roman" w:eastAsia="Times New Roman" w:cs="Times New Roman"/>
          <w:color w:val="000000"/>
        </w:rPr>
        <w:t xml:space="preserve"> against these promotions and discounts, the Company deducts the amount of these promotions and discounts from the transaction price when recognizing revenue.</w:t>
      </w:r>
    </w:p>
    <w:p w:rsidRPr="00230B1D" w:rsidR="00230B1D" w:rsidP="00230B1D" w:rsidRDefault="00C54FC4">
      <w:pPr>
        <w:pStyle w:val="ListParagraph"/>
        <w:numPr>
          <w:ilvl w:val="0"/>
          <w:numId w:val="29"/>
        </w:numPr>
        <w:spacing w:after="240"/>
        <w:jc w:val="both"/>
        <w:rPr>
          <w:rFonts w:hAnsi="Times New Roman" w:eastAsia="Times New Roman" w:cs="Times New Roman"/>
          <w:color w:val="000000"/>
        </w:rPr>
      </w:pPr>
      <w:r w:rsidRPr="00230B1D">
        <w:rPr>
          <w:rFonts w:hAnsi="Times New Roman" w:eastAsia="Times New Roman" w:cs="Times New Roman"/>
          <w:i/>
          <w:iCs/>
          <w:color w:val="000000"/>
        </w:rPr>
        <w:t>Free credits</w:t>
      </w:r>
      <w:r w:rsidRPr="00230B1D">
        <w:rPr>
          <w:rFonts w:hAnsi="Times New Roman" w:eastAsia="Times New Roman" w:cs="Times New Roman"/>
          <w:color w:val="000000"/>
        </w:rPr>
        <w:t xml:space="preserve">. </w:t>
      </w:r>
      <w:r w:rsidRPr="00230B1D" w:rsidR="004C6E83">
        <w:rPr>
          <w:rFonts w:hAnsi="Times New Roman" w:eastAsia="Times New Roman" w:cs="Times New Roman"/>
          <w:color w:val="000000"/>
        </w:rPr>
        <w:t xml:space="preserve">We </w:t>
      </w:r>
      <w:r w:rsidRPr="00230B1D">
        <w:rPr>
          <w:rFonts w:hAnsi="Times New Roman" w:eastAsia="Times New Roman" w:cs="Times New Roman"/>
          <w:color w:val="000000"/>
        </w:rPr>
        <w:t>provide end-users booking intercity routes using Swvl</w:t>
      </w:r>
      <w:r w:rsidR="003F0695">
        <w:rPr>
          <w:rFonts w:hAnsi="Times New Roman" w:eastAsia="Times New Roman" w:cs="Times New Roman"/>
          <w:color w:val="000000"/>
        </w:rPr>
        <w:t>’</w:t>
      </w:r>
      <w:r w:rsidRPr="00230B1D">
        <w:rPr>
          <w:rFonts w:hAnsi="Times New Roman" w:eastAsia="Times New Roman" w:cs="Times New Roman"/>
          <w:color w:val="000000"/>
        </w:rPr>
        <w:t>s Travel platform with free credits to encourage booking</w:t>
      </w:r>
      <w:r w:rsidRPr="00230B1D" w:rsidR="004C6E83">
        <w:rPr>
          <w:rFonts w:hAnsi="Times New Roman" w:eastAsia="Times New Roman" w:cs="Times New Roman"/>
          <w:color w:val="000000"/>
        </w:rPr>
        <w:t xml:space="preserve">s of </w:t>
      </w:r>
      <w:r w:rsidRPr="00230B1D">
        <w:rPr>
          <w:rFonts w:hAnsi="Times New Roman" w:eastAsia="Times New Roman" w:cs="Times New Roman"/>
          <w:color w:val="000000"/>
        </w:rPr>
        <w:t>a two-way trip between origin and destination cities. Under Swvl</w:t>
      </w:r>
      <w:r w:rsidR="003F0695">
        <w:rPr>
          <w:rFonts w:hAnsi="Times New Roman" w:eastAsia="Times New Roman" w:cs="Times New Roman"/>
          <w:color w:val="000000"/>
        </w:rPr>
        <w:t>’</w:t>
      </w:r>
      <w:r w:rsidRPr="00230B1D">
        <w:rPr>
          <w:rFonts w:hAnsi="Times New Roman" w:eastAsia="Times New Roman" w:cs="Times New Roman"/>
          <w:color w:val="000000"/>
        </w:rPr>
        <w:t>s free credit program, a credit is transferred to an end-user</w:t>
      </w:r>
      <w:r w:rsidR="003F0695">
        <w:rPr>
          <w:rFonts w:hAnsi="Times New Roman" w:eastAsia="Times New Roman" w:cs="Times New Roman"/>
          <w:color w:val="000000"/>
        </w:rPr>
        <w:t>’</w:t>
      </w:r>
      <w:r w:rsidRPr="00230B1D">
        <w:rPr>
          <w:rFonts w:hAnsi="Times New Roman" w:eastAsia="Times New Roman" w:cs="Times New Roman"/>
          <w:color w:val="000000"/>
        </w:rPr>
        <w:t>s wallet on the Swvl application after the completion of the first trip</w:t>
      </w:r>
      <w:r w:rsidRPr="00230B1D" w:rsidR="004C6E83">
        <w:rPr>
          <w:rFonts w:hAnsi="Times New Roman" w:eastAsia="Times New Roman" w:cs="Times New Roman"/>
          <w:color w:val="000000"/>
        </w:rPr>
        <w:t>.</w:t>
      </w:r>
      <w:r w:rsidRPr="00230B1D">
        <w:rPr>
          <w:rFonts w:hAnsi="Times New Roman" w:eastAsia="Times New Roman" w:cs="Times New Roman"/>
          <w:color w:val="000000"/>
        </w:rPr>
        <w:t xml:space="preserve"> that the end-user can then consume while paying for the return trip. Because </w:t>
      </w:r>
      <w:r w:rsidRPr="00230B1D" w:rsidR="004C6E83">
        <w:rPr>
          <w:rFonts w:hAnsi="Times New Roman" w:eastAsia="Times New Roman" w:cs="Times New Roman"/>
          <w:color w:val="000000"/>
        </w:rPr>
        <w:t>we</w:t>
      </w:r>
      <w:r w:rsidRPr="00230B1D">
        <w:rPr>
          <w:rFonts w:hAnsi="Times New Roman" w:eastAsia="Times New Roman" w:cs="Times New Roman"/>
          <w:color w:val="000000"/>
        </w:rPr>
        <w:t xml:space="preserve"> provide the discount that is to be used in the future by the end-user, the free credit is recognized as a liability until it is redeemed by the end-user or the validity period of such credit lapses. However, this liability is not recognized when it is immaterial.</w:t>
      </w:r>
    </w:p>
    <w:p w:rsidRPr="00230B1D" w:rsidR="00230B1D" w:rsidP="00230B1D" w:rsidRDefault="00C54FC4">
      <w:pPr>
        <w:pStyle w:val="ListParagraph"/>
        <w:numPr>
          <w:ilvl w:val="0"/>
          <w:numId w:val="29"/>
        </w:numPr>
        <w:spacing w:after="240"/>
        <w:jc w:val="both"/>
        <w:rPr>
          <w:rFonts w:hAnsi="Times New Roman" w:eastAsia="Times New Roman" w:cs="Times New Roman"/>
          <w:color w:val="000000"/>
        </w:rPr>
      </w:pPr>
      <w:r w:rsidRPr="00230B1D">
        <w:rPr>
          <w:rFonts w:hAnsi="Times New Roman" w:eastAsia="Times New Roman" w:cs="Times New Roman"/>
          <w:i/>
          <w:iCs/>
          <w:color w:val="000000"/>
        </w:rPr>
        <w:t>End-user referrals</w:t>
      </w:r>
      <w:r w:rsidRPr="00230B1D">
        <w:rPr>
          <w:rFonts w:hAnsi="Times New Roman" w:eastAsia="Times New Roman" w:cs="Times New Roman"/>
          <w:color w:val="000000"/>
        </w:rPr>
        <w:t xml:space="preserve">. End-user referrals are earned when an existing end-user (the </w:t>
      </w:r>
      <w:r w:rsidRPr="00230B1D" w:rsidR="004C6E83">
        <w:rPr>
          <w:rFonts w:hAnsi="Times New Roman" w:eastAsia="Times New Roman" w:cs="Times New Roman"/>
          <w:color w:val="000000"/>
        </w:rPr>
        <w:t>“Referring end</w:t>
      </w:r>
      <w:r w:rsidRPr="00230B1D">
        <w:rPr>
          <w:rFonts w:hAnsi="Times New Roman" w:eastAsia="Times New Roman" w:cs="Times New Roman"/>
          <w:color w:val="000000"/>
        </w:rPr>
        <w:t>-</w:t>
      </w:r>
      <w:r w:rsidRPr="00230B1D" w:rsidR="004C6E83">
        <w:rPr>
          <w:rFonts w:hAnsi="Times New Roman" w:eastAsia="Times New Roman" w:cs="Times New Roman"/>
          <w:color w:val="000000"/>
        </w:rPr>
        <w:t>User”</w:t>
      </w:r>
      <w:r w:rsidRPr="00230B1D">
        <w:rPr>
          <w:rFonts w:hAnsi="Times New Roman" w:eastAsia="Times New Roman" w:cs="Times New Roman"/>
          <w:color w:val="000000"/>
        </w:rPr>
        <w:t xml:space="preserve">) refers a new end-user (the </w:t>
      </w:r>
      <w:r w:rsidRPr="00230B1D" w:rsidR="004C6E83">
        <w:rPr>
          <w:rFonts w:hAnsi="Times New Roman" w:eastAsia="Times New Roman" w:cs="Times New Roman"/>
          <w:color w:val="000000"/>
        </w:rPr>
        <w:t>“R</w:t>
      </w:r>
      <w:r w:rsidRPr="00230B1D">
        <w:rPr>
          <w:rFonts w:hAnsi="Times New Roman" w:eastAsia="Times New Roman" w:cs="Times New Roman"/>
          <w:color w:val="000000"/>
        </w:rPr>
        <w:t xml:space="preserve">eferred </w:t>
      </w:r>
      <w:r w:rsidRPr="00230B1D" w:rsidR="004C6E83">
        <w:rPr>
          <w:rFonts w:hAnsi="Times New Roman" w:eastAsia="Times New Roman" w:cs="Times New Roman"/>
          <w:color w:val="000000"/>
        </w:rPr>
        <w:t>E</w:t>
      </w:r>
      <w:r w:rsidRPr="00230B1D">
        <w:rPr>
          <w:rFonts w:hAnsi="Times New Roman" w:eastAsia="Times New Roman" w:cs="Times New Roman"/>
          <w:color w:val="000000"/>
        </w:rPr>
        <w:t>nd-</w:t>
      </w:r>
      <w:r w:rsidRPr="00230B1D" w:rsidR="004C6E83">
        <w:rPr>
          <w:rFonts w:hAnsi="Times New Roman" w:eastAsia="Times New Roman" w:cs="Times New Roman"/>
          <w:color w:val="000000"/>
        </w:rPr>
        <w:t>U</w:t>
      </w:r>
      <w:r w:rsidRPr="00230B1D">
        <w:rPr>
          <w:rFonts w:hAnsi="Times New Roman" w:eastAsia="Times New Roman" w:cs="Times New Roman"/>
          <w:color w:val="000000"/>
        </w:rPr>
        <w:t>ser</w:t>
      </w:r>
      <w:r w:rsidRPr="00230B1D" w:rsidR="004C6E83">
        <w:rPr>
          <w:rFonts w:hAnsi="Times New Roman" w:eastAsia="Times New Roman" w:cs="Times New Roman"/>
          <w:color w:val="000000"/>
        </w:rPr>
        <w:t>”</w:t>
      </w:r>
      <w:r w:rsidRPr="00230B1D">
        <w:rPr>
          <w:rFonts w:hAnsi="Times New Roman" w:eastAsia="Times New Roman" w:cs="Times New Roman"/>
          <w:color w:val="000000"/>
        </w:rPr>
        <w:t xml:space="preserve">) to the Swvl platform and the </w:t>
      </w:r>
      <w:r w:rsidRPr="00230B1D" w:rsidR="004C6E83">
        <w:rPr>
          <w:rFonts w:hAnsi="Times New Roman" w:eastAsia="Times New Roman" w:cs="Times New Roman"/>
          <w:color w:val="000000"/>
        </w:rPr>
        <w:t>Referred End</w:t>
      </w:r>
      <w:r w:rsidRPr="00230B1D">
        <w:rPr>
          <w:rFonts w:hAnsi="Times New Roman" w:eastAsia="Times New Roman" w:cs="Times New Roman"/>
          <w:color w:val="000000"/>
        </w:rPr>
        <w:t>-</w:t>
      </w:r>
      <w:r w:rsidRPr="00230B1D" w:rsidR="004C6E83">
        <w:rPr>
          <w:rFonts w:hAnsi="Times New Roman" w:eastAsia="Times New Roman" w:cs="Times New Roman"/>
          <w:color w:val="000000"/>
        </w:rPr>
        <w:t xml:space="preserve">User </w:t>
      </w:r>
      <w:r w:rsidRPr="00230B1D">
        <w:rPr>
          <w:rFonts w:hAnsi="Times New Roman" w:eastAsia="Times New Roman" w:cs="Times New Roman"/>
          <w:color w:val="000000"/>
        </w:rPr>
        <w:t xml:space="preserve">books their first ride on the platform. These referrals are typically paid in the form of a credit given to the </w:t>
      </w:r>
      <w:r w:rsidRPr="00230B1D" w:rsidR="004C6E83">
        <w:rPr>
          <w:rFonts w:hAnsi="Times New Roman" w:eastAsia="Times New Roman" w:cs="Times New Roman"/>
          <w:color w:val="000000"/>
        </w:rPr>
        <w:t>Referring End</w:t>
      </w:r>
      <w:r w:rsidRPr="00230B1D">
        <w:rPr>
          <w:rFonts w:hAnsi="Times New Roman" w:eastAsia="Times New Roman" w:cs="Times New Roman"/>
          <w:color w:val="000000"/>
        </w:rPr>
        <w:t>-</w:t>
      </w:r>
      <w:r w:rsidRPr="00230B1D" w:rsidR="004C6E83">
        <w:rPr>
          <w:rFonts w:hAnsi="Times New Roman" w:eastAsia="Times New Roman" w:cs="Times New Roman"/>
          <w:color w:val="000000"/>
        </w:rPr>
        <w:t>User</w:t>
      </w:r>
      <w:r w:rsidRPr="00230B1D">
        <w:rPr>
          <w:rFonts w:hAnsi="Times New Roman" w:eastAsia="Times New Roman" w:cs="Times New Roman"/>
          <w:color w:val="000000"/>
        </w:rPr>
        <w:t xml:space="preserve">. The </w:t>
      </w:r>
      <w:r w:rsidRPr="00230B1D" w:rsidR="004C6E83">
        <w:rPr>
          <w:rFonts w:hAnsi="Times New Roman" w:eastAsia="Times New Roman" w:cs="Times New Roman"/>
          <w:color w:val="000000"/>
        </w:rPr>
        <w:t>Referring End</w:t>
      </w:r>
      <w:r w:rsidRPr="00230B1D">
        <w:rPr>
          <w:rFonts w:hAnsi="Times New Roman" w:eastAsia="Times New Roman" w:cs="Times New Roman"/>
          <w:color w:val="000000"/>
        </w:rPr>
        <w:t>-</w:t>
      </w:r>
      <w:r w:rsidRPr="00230B1D" w:rsidR="004C6E83">
        <w:rPr>
          <w:rFonts w:hAnsi="Times New Roman" w:eastAsia="Times New Roman" w:cs="Times New Roman"/>
          <w:color w:val="000000"/>
        </w:rPr>
        <w:t xml:space="preserve">User </w:t>
      </w:r>
      <w:r w:rsidRPr="00230B1D">
        <w:rPr>
          <w:rFonts w:hAnsi="Times New Roman" w:eastAsia="Times New Roman" w:cs="Times New Roman"/>
          <w:color w:val="000000"/>
        </w:rPr>
        <w:t xml:space="preserve">is deemed to provide growth and marketing services to the Company as it provides a distinct good or service against the end-user referral discounts. As a result of this, the end-user referrals are recognized as </w:t>
      </w:r>
      <w:r w:rsidRPr="00230B1D" w:rsidR="003C65F6">
        <w:rPr>
          <w:rFonts w:hAnsi="Times New Roman" w:eastAsia="Times New Roman" w:cs="Times New Roman"/>
          <w:color w:val="000000"/>
        </w:rPr>
        <w:t xml:space="preserve">sales </w:t>
      </w:r>
      <w:r w:rsidRPr="00230B1D">
        <w:rPr>
          <w:rFonts w:hAnsi="Times New Roman" w:eastAsia="Times New Roman" w:cs="Times New Roman"/>
          <w:color w:val="000000"/>
        </w:rPr>
        <w:t>and marketing costs.</w:t>
      </w:r>
    </w:p>
    <w:p w:rsidRPr="00230B1D" w:rsidR="00230B1D" w:rsidP="00230B1D" w:rsidRDefault="00C54FC4">
      <w:pPr>
        <w:pStyle w:val="ListParagraph"/>
        <w:numPr>
          <w:ilvl w:val="0"/>
          <w:numId w:val="29"/>
        </w:numPr>
        <w:spacing w:after="240"/>
        <w:jc w:val="both"/>
        <w:rPr>
          <w:rFonts w:hAnsi="Times New Roman" w:eastAsia="Times New Roman" w:cs="Times New Roman"/>
          <w:color w:val="000000"/>
        </w:rPr>
      </w:pPr>
      <w:r w:rsidRPr="00230B1D">
        <w:rPr>
          <w:rFonts w:hAnsi="Times New Roman" w:eastAsia="Times New Roman" w:cs="Times New Roman"/>
          <w:i/>
          <w:iCs/>
          <w:color w:val="000000"/>
        </w:rPr>
        <w:t>Market-wide promotions</w:t>
      </w:r>
      <w:r w:rsidRPr="00230B1D">
        <w:rPr>
          <w:rFonts w:hAnsi="Times New Roman" w:eastAsia="Times New Roman" w:cs="Times New Roman"/>
          <w:color w:val="000000"/>
        </w:rPr>
        <w:t xml:space="preserve">. Market-wide promotions reduce the end-user fare charged for all or substantially all rides in a specific market in the form of discounts. As a result, </w:t>
      </w:r>
      <w:r w:rsidRPr="00230B1D" w:rsidR="0005334E">
        <w:rPr>
          <w:rFonts w:hAnsi="Times New Roman" w:eastAsia="Times New Roman" w:cs="Times New Roman"/>
          <w:color w:val="000000"/>
        </w:rPr>
        <w:t>we</w:t>
      </w:r>
      <w:r w:rsidRPr="00230B1D">
        <w:rPr>
          <w:rFonts w:hAnsi="Times New Roman" w:eastAsia="Times New Roman" w:cs="Times New Roman"/>
          <w:color w:val="000000"/>
        </w:rPr>
        <w:t xml:space="preserve"> recognize the cost of these promotions as a reduction of revenue when the ride is completed.</w:t>
      </w:r>
    </w:p>
    <w:p w:rsidR="00230B1D" w:rsidP="00230B1D" w:rsidRDefault="00C54FC4">
      <w:pPr>
        <w:pStyle w:val="Heading3"/>
        <w:rPr>
          <w:rFonts w:eastAsia="SimSun"/>
        </w:rPr>
      </w:pPr>
      <w:r w:rsidRPr="00230B1D">
        <w:rPr>
          <w:rFonts w:eastAsia="SimSun"/>
        </w:rPr>
        <w:t>Deferred tax</w:t>
      </w:r>
    </w:p>
    <w:p w:rsidR="00230B1D" w:rsidP="00230B1D" w:rsidRDefault="00C54FC4">
      <w:pPr>
        <w:pStyle w:val="BodyText"/>
        <w:rPr>
          <w:rFonts w:eastAsia="Times New Roman"/>
        </w:rPr>
      </w:pPr>
      <w:r w:rsidRPr="00230B1D">
        <w:rPr>
          <w:rFonts w:eastAsia="Times New Roman"/>
        </w:rPr>
        <w:t xml:space="preserve">As </w:t>
      </w:r>
      <w:r w:rsidRPr="00230B1D" w:rsidR="003C6168">
        <w:rPr>
          <w:rFonts w:eastAsia="Times New Roman"/>
        </w:rPr>
        <w:t>we are</w:t>
      </w:r>
      <w:r w:rsidRPr="00230B1D">
        <w:rPr>
          <w:rFonts w:eastAsia="Times New Roman"/>
        </w:rPr>
        <w:t xml:space="preserve"> incorporated in the British Virgin Islands, </w:t>
      </w:r>
      <w:r w:rsidRPr="00230B1D" w:rsidR="003C6168">
        <w:rPr>
          <w:rFonts w:eastAsia="Times New Roman"/>
        </w:rPr>
        <w:t xml:space="preserve">our </w:t>
      </w:r>
      <w:r w:rsidRPr="00230B1D">
        <w:rPr>
          <w:rFonts w:eastAsia="Times New Roman"/>
        </w:rPr>
        <w:t xml:space="preserve">profits from operations are not subject to taxation. However, certain subsidiaries of </w:t>
      </w:r>
      <w:r w:rsidRPr="00230B1D" w:rsidR="003C6168">
        <w:rPr>
          <w:rFonts w:eastAsia="Times New Roman"/>
        </w:rPr>
        <w:t xml:space="preserve">us </w:t>
      </w:r>
      <w:r w:rsidRPr="00230B1D">
        <w:rPr>
          <w:rFonts w:eastAsia="Times New Roman"/>
        </w:rPr>
        <w:t>are based in taxable jurisdictions such as Egypt</w:t>
      </w:r>
      <w:r w:rsidRPr="00230B1D" w:rsidR="00997B9E">
        <w:rPr>
          <w:rFonts w:eastAsia="Times New Roman"/>
        </w:rPr>
        <w:t>,</w:t>
      </w:r>
      <w:r w:rsidRPr="00230B1D">
        <w:rPr>
          <w:rFonts w:eastAsia="Times New Roman"/>
        </w:rPr>
        <w:t xml:space="preserve"> where they are liable for tax.</w:t>
      </w:r>
    </w:p>
    <w:p w:rsidR="00230B1D" w:rsidP="00230B1D" w:rsidRDefault="00D708DD">
      <w:pPr>
        <w:pStyle w:val="BodyText"/>
        <w:rPr>
          <w:rFonts w:eastAsia="Times New Roman"/>
        </w:rPr>
      </w:pPr>
      <w:r w:rsidRPr="00230B1D">
        <w:rPr>
          <w:rFonts w:eastAsia="Times New Roman"/>
        </w:rPr>
        <w:t>We</w:t>
      </w:r>
      <w:r w:rsidRPr="00230B1D" w:rsidR="00C54FC4">
        <w:rPr>
          <w:rFonts w:eastAsia="Times New Roman"/>
        </w:rPr>
        <w:t xml:space="preserve"> record deferred tax to provide for temporary differences between the carrying amounts of assets and liabilities for financial reporting purposes and the amounts used for taxation purposes. Deferred tax assets have been recognized by a certain subsidiary of the </w:t>
      </w:r>
      <w:r w:rsidRPr="00230B1D">
        <w:rPr>
          <w:rFonts w:eastAsia="Times New Roman"/>
        </w:rPr>
        <w:t xml:space="preserve">us </w:t>
      </w:r>
      <w:r w:rsidRPr="00230B1D" w:rsidR="00C54FC4">
        <w:rPr>
          <w:rFonts w:eastAsia="Times New Roman"/>
        </w:rPr>
        <w:t xml:space="preserve">on their trading losses where utilization is probable, given that there are probable future taxable profits to offset against these losses. </w:t>
      </w:r>
      <w:r w:rsidRPr="00230B1D">
        <w:rPr>
          <w:rFonts w:eastAsia="Times New Roman"/>
        </w:rPr>
        <w:t>We</w:t>
      </w:r>
      <w:r w:rsidRPr="00230B1D" w:rsidR="00C54FC4">
        <w:rPr>
          <w:rFonts w:eastAsia="Times New Roman"/>
        </w:rPr>
        <w:t xml:space="preserve"> continuously review the recoverability of the deferred tax asset for any significant changes to these assumptions.</w:t>
      </w:r>
    </w:p>
    <w:p w:rsidR="00230B1D" w:rsidP="00230B1D" w:rsidRDefault="00C54FC4">
      <w:pPr>
        <w:pStyle w:val="Heading3"/>
        <w:rPr>
          <w:rFonts w:eastAsia="SimSun"/>
        </w:rPr>
      </w:pPr>
      <w:r w:rsidRPr="00230B1D">
        <w:rPr>
          <w:rFonts w:eastAsia="SimSun"/>
        </w:rPr>
        <w:t>Share-based payments</w:t>
      </w:r>
    </w:p>
    <w:p w:rsidR="00230B1D" w:rsidP="00230B1D" w:rsidRDefault="005951A5">
      <w:pPr>
        <w:pStyle w:val="BodyText"/>
        <w:rPr>
          <w:rFonts w:eastAsia="Times New Roman"/>
        </w:rPr>
      </w:pPr>
      <w:r w:rsidRPr="00230B1D">
        <w:rPr>
          <w:rFonts w:eastAsia="Times New Roman"/>
        </w:rPr>
        <w:t xml:space="preserve">Our employees </w:t>
      </w:r>
      <w:r w:rsidRPr="00230B1D" w:rsidR="00C54FC4">
        <w:rPr>
          <w:rFonts w:eastAsia="Times New Roman"/>
        </w:rPr>
        <w:t xml:space="preserve">(including senior executives) </w:t>
      </w:r>
      <w:r w:rsidRPr="00230B1D" w:rsidR="0005334E">
        <w:rPr>
          <w:rFonts w:eastAsia="Times New Roman"/>
        </w:rPr>
        <w:t xml:space="preserve"> r</w:t>
      </w:r>
      <w:r w:rsidRPr="00230B1D" w:rsidR="00C54FC4">
        <w:rPr>
          <w:rFonts w:eastAsia="Times New Roman"/>
        </w:rPr>
        <w:t xml:space="preserve">eceived remuneration in the form of share-based payments starting in </w:t>
      </w:r>
      <w:r w:rsidR="003F0695">
        <w:rPr>
          <w:rFonts w:eastAsia="Times New Roman"/>
        </w:rPr>
        <w:t>May </w:t>
      </w:r>
      <w:r w:rsidRPr="00230B1D" w:rsidR="00C54FC4">
        <w:rPr>
          <w:rFonts w:eastAsia="Times New Roman"/>
        </w:rPr>
        <w:t>2017, whereby employees have rendered services as consideration for equity instruments (i.e., equity-settled transactions).</w:t>
      </w:r>
    </w:p>
    <w:p w:rsidR="00230B1D" w:rsidP="00230B1D" w:rsidRDefault="005951A5">
      <w:pPr>
        <w:pStyle w:val="BodyText"/>
        <w:rPr>
          <w:rFonts w:eastAsia="Times New Roman"/>
        </w:rPr>
      </w:pPr>
      <w:r w:rsidRPr="00230B1D">
        <w:rPr>
          <w:rFonts w:eastAsia="Times New Roman"/>
        </w:rPr>
        <w:t>We have</w:t>
      </w:r>
      <w:r w:rsidRPr="00230B1D" w:rsidR="00C54FC4">
        <w:rPr>
          <w:rFonts w:eastAsia="Times New Roman"/>
        </w:rPr>
        <w:t xml:space="preserve"> issued share-based payment awards, for which </w:t>
      </w:r>
      <w:r w:rsidRPr="00230B1D">
        <w:rPr>
          <w:rFonts w:eastAsia="Times New Roman"/>
        </w:rPr>
        <w:t xml:space="preserve">the </w:t>
      </w:r>
      <w:r w:rsidRPr="00230B1D" w:rsidR="00C54FC4">
        <w:rPr>
          <w:rFonts w:eastAsia="Times New Roman"/>
        </w:rPr>
        <w:t xml:space="preserve">“grant date” </w:t>
      </w:r>
      <w:r w:rsidRPr="00230B1D" w:rsidR="00997B9E">
        <w:rPr>
          <w:rFonts w:eastAsia="Times New Roman"/>
        </w:rPr>
        <w:t xml:space="preserve">was </w:t>
      </w:r>
      <w:r w:rsidRPr="00230B1D" w:rsidR="00C54FC4">
        <w:rPr>
          <w:rFonts w:eastAsia="Times New Roman"/>
        </w:rPr>
        <w:t>not achieved, due to the absence of a formal approval of the terms and conditions of the grant that reflect</w:t>
      </w:r>
      <w:r w:rsidRPr="00230B1D" w:rsidR="00997B9E">
        <w:rPr>
          <w:rFonts w:eastAsia="Times New Roman"/>
        </w:rPr>
        <w:t>ed</w:t>
      </w:r>
      <w:r w:rsidRPr="00230B1D" w:rsidR="00C54FC4">
        <w:rPr>
          <w:rFonts w:eastAsia="Times New Roman"/>
        </w:rPr>
        <w:t xml:space="preserve"> the intent of this long-term incentive scheme. The award</w:t>
      </w:r>
      <w:r w:rsidR="003F0695">
        <w:rPr>
          <w:rFonts w:eastAsia="Times New Roman"/>
        </w:rPr>
        <w:t>’</w:t>
      </w:r>
      <w:r w:rsidRPr="00230B1D" w:rsidR="00C54FC4">
        <w:rPr>
          <w:rFonts w:eastAsia="Times New Roman"/>
        </w:rPr>
        <w:t>s terms</w:t>
      </w:r>
      <w:r w:rsidRPr="00230B1D" w:rsidR="00997B9E">
        <w:rPr>
          <w:rFonts w:eastAsia="Times New Roman"/>
        </w:rPr>
        <w:t>,</w:t>
      </w:r>
      <w:r w:rsidRPr="00230B1D" w:rsidR="00C54FC4">
        <w:rPr>
          <w:rFonts w:eastAsia="Times New Roman"/>
        </w:rPr>
        <w:t xml:space="preserve"> however, include</w:t>
      </w:r>
      <w:r w:rsidRPr="00230B1D" w:rsidR="00997B9E">
        <w:rPr>
          <w:rFonts w:eastAsia="Times New Roman"/>
        </w:rPr>
        <w:t>d</w:t>
      </w:r>
      <w:r w:rsidRPr="00230B1D" w:rsidR="00C54FC4">
        <w:rPr>
          <w:rFonts w:eastAsia="Times New Roman"/>
        </w:rPr>
        <w:t xml:space="preserve"> a condition that the employees would be eligible to exercise their vested options only on an exit event occur</w:t>
      </w:r>
      <w:r w:rsidRPr="00230B1D">
        <w:rPr>
          <w:rFonts w:eastAsia="Times New Roman"/>
        </w:rPr>
        <w:t>r</w:t>
      </w:r>
      <w:r w:rsidRPr="00230B1D" w:rsidR="0005334E">
        <w:rPr>
          <w:rFonts w:eastAsia="Times New Roman"/>
        </w:rPr>
        <w:t>e</w:t>
      </w:r>
      <w:r w:rsidRPr="00230B1D">
        <w:rPr>
          <w:rFonts w:eastAsia="Times New Roman"/>
        </w:rPr>
        <w:t>nce</w:t>
      </w:r>
      <w:r w:rsidRPr="00230B1D" w:rsidR="00C54FC4">
        <w:rPr>
          <w:rFonts w:eastAsia="Times New Roman"/>
        </w:rPr>
        <w:t xml:space="preserve">. If an employee leaves the Company before the exit event, the employee could exercise options on a pro-rata basis (based on the length of time that the employee has served since the award was granted). Therefore, the cost of awards is recognized in advance of the grant date, over the period </w:t>
      </w:r>
      <w:r w:rsidRPr="00230B1D" w:rsidR="00997B9E">
        <w:rPr>
          <w:rFonts w:eastAsia="Times New Roman"/>
        </w:rPr>
        <w:t xml:space="preserve">in which </w:t>
      </w:r>
      <w:r w:rsidRPr="00230B1D" w:rsidR="00C54FC4">
        <w:rPr>
          <w:rFonts w:eastAsia="Times New Roman"/>
        </w:rPr>
        <w:t>services are rendered by the employees, by estimating the fair value of the equity instruments at the end of each reporting period despite the Company</w:t>
      </w:r>
      <w:r w:rsidR="003F0695">
        <w:rPr>
          <w:rFonts w:eastAsia="Times New Roman"/>
        </w:rPr>
        <w:t>’</w:t>
      </w:r>
      <w:r w:rsidRPr="00230B1D" w:rsidR="00C54FC4">
        <w:rPr>
          <w:rFonts w:eastAsia="Times New Roman"/>
        </w:rPr>
        <w:t xml:space="preserve">s awards being classified as equity-settled. The grant date was achieved subsequently in </w:t>
      </w:r>
      <w:r w:rsidR="003F0695">
        <w:rPr>
          <w:rFonts w:eastAsia="Times New Roman"/>
        </w:rPr>
        <w:t>July </w:t>
      </w:r>
      <w:r w:rsidRPr="00230B1D" w:rsidR="00C54FC4">
        <w:rPr>
          <w:rFonts w:eastAsia="Times New Roman"/>
        </w:rPr>
        <w:t>2021</w:t>
      </w:r>
      <w:r w:rsidRPr="00230B1D">
        <w:rPr>
          <w:rFonts w:eastAsia="Times New Roman"/>
        </w:rPr>
        <w:t>,</w:t>
      </w:r>
      <w:r w:rsidRPr="00230B1D" w:rsidR="00C54FC4">
        <w:rPr>
          <w:rFonts w:eastAsia="Times New Roman"/>
        </w:rPr>
        <w:t xml:space="preserve"> when the formal terms and conditions were finalized by </w:t>
      </w:r>
      <w:r w:rsidRPr="00230B1D" w:rsidR="000113BE">
        <w:rPr>
          <w:rFonts w:eastAsia="Times New Roman"/>
        </w:rPr>
        <w:t>our</w:t>
      </w:r>
      <w:r w:rsidRPr="00230B1D" w:rsidR="00C54FC4">
        <w:rPr>
          <w:rFonts w:eastAsia="Times New Roman"/>
        </w:rPr>
        <w:t xml:space="preserve"> Board, which will be communicated and clarified with the employees as part of the exit event. The cost is recognized in employee benefits expense, together with a corresponding increase in equity (other capital reserves). The cumulative </w:t>
      </w:r>
      <w:r w:rsidRPr="00230B1D" w:rsidR="009C23EC">
        <w:rPr>
          <w:rFonts w:eastAsia="Times New Roman"/>
        </w:rPr>
        <w:t>expense</w:t>
      </w:r>
      <w:r w:rsidRPr="00230B1D" w:rsidR="00C54FC4">
        <w:rPr>
          <w:rFonts w:eastAsia="Times New Roman"/>
        </w:rPr>
        <w:t xml:space="preserve"> recognized reflects </w:t>
      </w:r>
      <w:r w:rsidRPr="00230B1D">
        <w:rPr>
          <w:rFonts w:eastAsia="Times New Roman"/>
        </w:rPr>
        <w:t>our</w:t>
      </w:r>
      <w:r w:rsidRPr="00230B1D" w:rsidR="00C54FC4">
        <w:rPr>
          <w:rFonts w:eastAsia="Times New Roman"/>
        </w:rPr>
        <w:t xml:space="preserve"> best estimate of the number of equity instruments that will ultimately vest.</w:t>
      </w:r>
    </w:p>
    <w:p w:rsidR="00230B1D" w:rsidP="00230B1D" w:rsidRDefault="00C54FC4">
      <w:pPr>
        <w:pStyle w:val="BodyText"/>
        <w:rPr>
          <w:rFonts w:eastAsia="Times New Roman"/>
        </w:rPr>
      </w:pPr>
      <w:r w:rsidRPr="00230B1D">
        <w:rPr>
          <w:rFonts w:eastAsia="Times New Roman"/>
        </w:rPr>
        <w:t xml:space="preserve">Service and non-market performance conditions are not taken into account when determining the grant date fair value of awards, but the likelihood of the conditions being met is assessed as part of </w:t>
      </w:r>
      <w:r w:rsidRPr="00230B1D" w:rsidR="00722326">
        <w:rPr>
          <w:rFonts w:eastAsia="Times New Roman"/>
        </w:rPr>
        <w:t>our</w:t>
      </w:r>
      <w:r w:rsidRPr="00230B1D">
        <w:rPr>
          <w:rFonts w:eastAsia="Times New Roman"/>
        </w:rPr>
        <w:t xml:space="preserve"> best estimate of the number of equity instruments that will ultimately vest. Market performance conditions are reflected within the grant date fair value. Any other conditions attached to an award, but without an associated service requirement, are considered to be non-vesting conditions. Non-vesting conditions are reflected in the fair value of an award. The probability of an exit event occurring is a non-vesting condition and is included in the fair value of the awards, whose charge is amortized over the period </w:t>
      </w:r>
      <w:r w:rsidRPr="00230B1D" w:rsidR="00997B9E">
        <w:rPr>
          <w:rFonts w:eastAsia="Times New Roman"/>
        </w:rPr>
        <w:t xml:space="preserve">in which </w:t>
      </w:r>
      <w:r w:rsidRPr="00230B1D">
        <w:rPr>
          <w:rFonts w:eastAsia="Times New Roman"/>
        </w:rPr>
        <w:t>services are rendered by the employees.</w:t>
      </w:r>
    </w:p>
    <w:p w:rsidR="00230B1D" w:rsidP="00230B1D" w:rsidRDefault="0005334E">
      <w:pPr>
        <w:pStyle w:val="Heading2"/>
        <w:rPr>
          <w:rFonts w:eastAsia="Times New Roman"/>
        </w:rPr>
      </w:pPr>
      <w:r w:rsidRPr="00230B1D">
        <w:rPr>
          <w:rFonts w:eastAsia="Times New Roman"/>
        </w:rPr>
        <w:t>Risk Factors</w:t>
      </w:r>
    </w:p>
    <w:p w:rsidR="00230B1D" w:rsidP="00230B1D" w:rsidRDefault="0005334E">
      <w:pPr>
        <w:pStyle w:val="BodyText"/>
        <w:rPr>
          <w:rFonts w:eastAsia="Times New Roman"/>
        </w:rPr>
      </w:pPr>
      <w:r w:rsidRPr="00230B1D">
        <w:rPr>
          <w:rFonts w:eastAsia="Times New Roman"/>
        </w:rPr>
        <w:t>In addition to the other information set forth in this Management</w:t>
      </w:r>
      <w:r w:rsidR="003F0695">
        <w:rPr>
          <w:rFonts w:eastAsia="Times New Roman"/>
        </w:rPr>
        <w:t>’</w:t>
      </w:r>
      <w:r w:rsidRPr="00230B1D">
        <w:rPr>
          <w:rFonts w:eastAsia="Times New Roman"/>
        </w:rPr>
        <w:t xml:space="preserve">s Discussion and Analysis of Financial Condition and Results of Operation, you should carefully consider the risk factors discussed and set forth under </w:t>
      </w:r>
      <w:r w:rsidR="003F0695">
        <w:rPr>
          <w:rFonts w:eastAsia="Times New Roman"/>
        </w:rPr>
        <w:t>Item </w:t>
      </w:r>
      <w:r w:rsidRPr="00230B1D">
        <w:rPr>
          <w:rFonts w:eastAsia="Times New Roman"/>
        </w:rPr>
        <w:t>3.D. “Risk Factors” in our Annual Report, which could materially affect our business, financial condition, or future results.</w:t>
      </w:r>
    </w:p>
    <w:p w:rsidR="00230B1D" w:rsidP="00230B1D" w:rsidRDefault="0005334E">
      <w:pPr>
        <w:pStyle w:val="BodyText"/>
        <w:rPr>
          <w:b/>
        </w:rPr>
      </w:pPr>
      <w:r w:rsidRPr="00230B1D">
        <w:rPr>
          <w:b/>
        </w:rPr>
        <w:t>Failure to meet Nasdaq</w:t>
      </w:r>
      <w:r w:rsidR="003F0695">
        <w:rPr>
          <w:b/>
        </w:rPr>
        <w:t>’</w:t>
      </w:r>
      <w:r w:rsidRPr="00230B1D">
        <w:rPr>
          <w:b/>
        </w:rPr>
        <w:t>s continued listing requirements could result in the delisting of our Ordinary Shares, negatively impact the price of our Ordinary Shares and negatively impact our ability to raise additional capital.</w:t>
      </w:r>
    </w:p>
    <w:p w:rsidR="00230B1D" w:rsidP="00230B1D" w:rsidRDefault="0095041D">
      <w:pPr>
        <w:pStyle w:val="BodyText"/>
        <w:rPr>
          <w:rFonts w:eastAsia="Times New Roman"/>
        </w:rPr>
      </w:pPr>
      <w:r w:rsidRPr="00230B1D">
        <w:rPr>
          <w:rFonts w:eastAsia="Times New Roman"/>
        </w:rPr>
        <w:t xml:space="preserve">Pursuant to Nasdaq Listing </w:t>
      </w:r>
      <w:r w:rsidR="003F0695">
        <w:rPr>
          <w:rFonts w:eastAsia="Times New Roman"/>
        </w:rPr>
        <w:t>Rule </w:t>
      </w:r>
      <w:r w:rsidRPr="00230B1D">
        <w:rPr>
          <w:rFonts w:eastAsia="Times New Roman"/>
        </w:rPr>
        <w:t>5550(b)</w:t>
      </w:r>
      <w:r w:rsidR="003F0695">
        <w:rPr>
          <w:rFonts w:eastAsia="Times New Roman"/>
        </w:rPr>
        <w:t>(1) </w:t>
      </w:r>
      <w:r w:rsidRPr="00230B1D">
        <w:rPr>
          <w:rFonts w:eastAsia="Times New Roman"/>
        </w:rPr>
        <w:t>(the “Nasdaq Listing Rule”), we are required to maintain a minimum of $2,500,000 in shareholders</w:t>
      </w:r>
      <w:r w:rsidR="003F0695">
        <w:rPr>
          <w:rFonts w:eastAsia="Times New Roman"/>
        </w:rPr>
        <w:t>’</w:t>
      </w:r>
      <w:r w:rsidRPr="00230B1D">
        <w:rPr>
          <w:rFonts w:eastAsia="Times New Roman"/>
        </w:rPr>
        <w:t xml:space="preserve"> equity for continued listing on The Nasdaq Capital Market. As of </w:t>
      </w:r>
      <w:r w:rsidR="003F0695">
        <w:rPr>
          <w:rFonts w:eastAsia="Times New Roman"/>
        </w:rPr>
        <w:t>June </w:t>
      </w:r>
      <w:r w:rsidRPr="00230B1D">
        <w:rPr>
          <w:rFonts w:eastAsia="Times New Roman"/>
        </w:rPr>
        <w:t>30, 2024, our shareholders</w:t>
      </w:r>
      <w:r w:rsidR="003F0695">
        <w:rPr>
          <w:rFonts w:eastAsia="Times New Roman"/>
        </w:rPr>
        <w:t>’</w:t>
      </w:r>
      <w:r w:rsidRPr="00230B1D">
        <w:rPr>
          <w:rFonts w:eastAsia="Times New Roman"/>
        </w:rPr>
        <w:t xml:space="preserve"> equity was </w:t>
      </w:r>
      <w:r w:rsidRPr="00230B1D" w:rsidR="00902F7F">
        <w:rPr>
          <w:rFonts w:eastAsia="Times New Roman"/>
        </w:rPr>
        <w:t>negative $2.13</w:t>
      </w:r>
      <w:r w:rsidR="007132CB">
        <w:rPr>
          <w:rFonts w:eastAsia="Times New Roman"/>
        </w:rPr>
        <w:t xml:space="preserve"> </w:t>
      </w:r>
      <w:r w:rsidRPr="007132CB" w:rsidR="007132CB">
        <w:rPr>
          <w:rFonts w:eastAsia="Times New Roman"/>
        </w:rPr>
        <w:t>million</w:t>
      </w:r>
      <w:r w:rsidRPr="00230B1D" w:rsidR="00902F7F">
        <w:rPr>
          <w:rFonts w:eastAsia="Times New Roman"/>
        </w:rPr>
        <w:t xml:space="preserve">, </w:t>
      </w:r>
      <w:r w:rsidRPr="00230B1D">
        <w:rPr>
          <w:rFonts w:eastAsia="Times New Roman"/>
        </w:rPr>
        <w:t xml:space="preserve">which </w:t>
      </w:r>
      <w:r w:rsidRPr="00230B1D" w:rsidR="0005334E">
        <w:rPr>
          <w:rFonts w:eastAsia="Times New Roman"/>
        </w:rPr>
        <w:t>was</w:t>
      </w:r>
      <w:r w:rsidRPr="00230B1D">
        <w:rPr>
          <w:rFonts w:eastAsia="Times New Roman"/>
        </w:rPr>
        <w:t xml:space="preserve"> not incompliance with the Nasdaq Listing Rule.</w:t>
      </w:r>
    </w:p>
    <w:p w:rsidRPr="00230B1D" w:rsidR="00230B1D" w:rsidP="00A96FFF" w:rsidRDefault="0095041D">
      <w:pPr>
        <w:pStyle w:val="BodyText"/>
      </w:pPr>
      <w:r w:rsidRPr="00230B1D">
        <w:rPr>
          <w:rFonts w:eastAsia="Times New Roman"/>
        </w:rPr>
        <w:t>In efforts to increase our shareholders</w:t>
      </w:r>
      <w:r w:rsidR="003F0695">
        <w:rPr>
          <w:rFonts w:eastAsia="Times New Roman"/>
        </w:rPr>
        <w:t>’</w:t>
      </w:r>
      <w:r w:rsidRPr="00230B1D">
        <w:rPr>
          <w:rFonts w:eastAsia="Times New Roman"/>
        </w:rPr>
        <w:t xml:space="preserve"> equity and regain compliance with the Nasdaq Listing Rule, on </w:t>
      </w:r>
      <w:r w:rsidR="003F0695">
        <w:rPr>
          <w:rFonts w:eastAsia="Times New Roman"/>
        </w:rPr>
        <w:t>November </w:t>
      </w:r>
      <w:r w:rsidRPr="00230B1D">
        <w:rPr>
          <w:rFonts w:eastAsia="Times New Roman"/>
        </w:rPr>
        <w:t>1</w:t>
      </w:r>
      <w:r w:rsidRPr="00230B1D" w:rsidR="008048D7">
        <w:rPr>
          <w:rFonts w:eastAsia="Times New Roman"/>
        </w:rPr>
        <w:t>7</w:t>
      </w:r>
      <w:r w:rsidRPr="00230B1D">
        <w:rPr>
          <w:rFonts w:eastAsia="Times New Roman"/>
        </w:rPr>
        <w:t xml:space="preserve">, 2024, we entered into </w:t>
      </w:r>
      <w:r w:rsidRPr="00230B1D" w:rsidR="008048D7">
        <w:rPr>
          <w:rFonts w:eastAsia="Times New Roman"/>
        </w:rPr>
        <w:t>a S</w:t>
      </w:r>
      <w:r w:rsidRPr="00230B1D">
        <w:rPr>
          <w:rFonts w:eastAsia="Times New Roman"/>
        </w:rPr>
        <w:t xml:space="preserve">ecurities </w:t>
      </w:r>
      <w:r w:rsidRPr="00230B1D" w:rsidR="008048D7">
        <w:rPr>
          <w:rFonts w:eastAsia="Times New Roman"/>
        </w:rPr>
        <w:t>P</w:t>
      </w:r>
      <w:r w:rsidRPr="00230B1D">
        <w:rPr>
          <w:rFonts w:eastAsia="Times New Roman"/>
        </w:rPr>
        <w:t xml:space="preserve">urchase </w:t>
      </w:r>
      <w:r w:rsidRPr="00230B1D" w:rsidR="008048D7">
        <w:rPr>
          <w:rFonts w:eastAsia="Times New Roman"/>
        </w:rPr>
        <w:t>A</w:t>
      </w:r>
      <w:r w:rsidRPr="00230B1D">
        <w:rPr>
          <w:rFonts w:eastAsia="Times New Roman"/>
        </w:rPr>
        <w:t>greement for a private placement financing with certain investors, including certain board members of the Company</w:t>
      </w:r>
      <w:r w:rsidRPr="00230B1D" w:rsidR="0005334E">
        <w:rPr>
          <w:rFonts w:eastAsia="Times New Roman"/>
        </w:rPr>
        <w:t>, pursuant to which we sold 981,211 of our ordinary shares (or their equivalent) for aggregate gross proceeds of $4.7 million</w:t>
      </w:r>
      <w:r w:rsidR="003F0695">
        <w:rPr>
          <w:rFonts w:eastAsia="Times New Roman"/>
        </w:rPr>
        <w:t xml:space="preserve">. </w:t>
      </w:r>
      <w:r w:rsidRPr="00230B1D" w:rsidR="008048D7">
        <w:rPr>
          <w:rFonts w:eastAsia="Times New Roman"/>
        </w:rPr>
        <w:t>Following the closing of the offering</w:t>
      </w:r>
      <w:r w:rsidRPr="00230B1D" w:rsidR="00AC607F">
        <w:rPr>
          <w:rFonts w:eastAsia="Times New Roman"/>
        </w:rPr>
        <w:t xml:space="preserve">, </w:t>
      </w:r>
      <w:r w:rsidRPr="00230B1D" w:rsidR="008048D7">
        <w:rPr>
          <w:rFonts w:eastAsia="Times New Roman"/>
        </w:rPr>
        <w:t>our shareholders</w:t>
      </w:r>
      <w:r w:rsidR="003F0695">
        <w:rPr>
          <w:rFonts w:eastAsia="Times New Roman"/>
        </w:rPr>
        <w:t>’</w:t>
      </w:r>
      <w:r w:rsidRPr="00230B1D" w:rsidR="008048D7">
        <w:rPr>
          <w:rFonts w:eastAsia="Times New Roman"/>
        </w:rPr>
        <w:t xml:space="preserve"> equity increased to </w:t>
      </w:r>
      <w:r w:rsidRPr="00230B1D" w:rsidR="00AC607F">
        <w:rPr>
          <w:rFonts w:eastAsia="Times New Roman"/>
        </w:rPr>
        <w:t xml:space="preserve">approximately $2.57 million. </w:t>
      </w:r>
      <w:r w:rsidRPr="00230B1D" w:rsidR="008048D7">
        <w:rPr>
          <w:rFonts w:eastAsia="Times New Roman"/>
        </w:rPr>
        <w:t>Therefore, as of the date of this Report, we believe that we regained compliance with the minimum shareholders</w:t>
      </w:r>
      <w:r w:rsidR="003F0695">
        <w:rPr>
          <w:rFonts w:eastAsia="Times New Roman"/>
        </w:rPr>
        <w:t>’</w:t>
      </w:r>
      <w:r w:rsidRPr="00230B1D" w:rsidR="008048D7">
        <w:rPr>
          <w:rFonts w:eastAsia="Times New Roman"/>
        </w:rPr>
        <w:t xml:space="preserve"> equity requirement pursuant to Nasdaq Listing </w:t>
      </w:r>
      <w:r w:rsidR="003F0695">
        <w:rPr>
          <w:rFonts w:eastAsia="Times New Roman"/>
        </w:rPr>
        <w:t>Rule </w:t>
      </w:r>
      <w:r w:rsidRPr="00230B1D" w:rsidR="008048D7">
        <w:rPr>
          <w:rFonts w:eastAsia="Times New Roman"/>
        </w:rPr>
        <w:t>5550(b)(1).</w:t>
      </w:r>
    </w:p>
    <w:sectPr w:rsidRPr="00230B1D" w:rsidR="00230B1D" w:rsidSect="0005210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C0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CA5B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6F6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B6F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56AB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3C38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B683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347E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980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DCA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34E38"/>
    <w:multiLevelType w:val="hybridMultilevel"/>
    <w:tmpl w:val="2C7AB3FA"/>
    <w:styleLink w:val="BridgeTempStyle2221"/>
    <w:lvl w:ilvl="0" w:tplc="089A52AE">
      <w:start w:val="1"/>
      <w:numFmt w:val="low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B706B"/>
    <w:multiLevelType w:val="singleLevel"/>
    <w:tmpl w:val="0409000F"/>
    <w:lvl w:ilvl="0">
      <w:start w:val="1"/>
      <w:numFmt w:val="decimal"/>
      <w:lvlText w:val="%1."/>
      <w:lvlJc w:val="left"/>
      <w:pPr>
        <w:ind w:left="720" w:hanging="360"/>
      </w:pPr>
    </w:lvl>
  </w:abstractNum>
  <w:abstractNum w:abstractNumId="12" w15:restartNumberingAfterBreak="0">
    <w:nsid w:val="0D411F38"/>
    <w:multiLevelType w:val="hybridMultilevel"/>
    <w:tmpl w:val="FE1E6740"/>
    <w:lvl w:ilvl="0" w:tplc="FFFFFFFF">
      <w:numFmt w:val="bullet"/>
      <w:lvlText w:val=""/>
      <w:lvlJc w:val="left"/>
      <w:pPr>
        <w:ind w:left="520" w:hanging="360"/>
      </w:pPr>
      <w:rPr>
        <w:rFonts w:ascii="Symbol" w:eastAsia="Times New Roman" w:hAnsi="Symbol" w:cs="Times New Roman" w:hint="default"/>
      </w:rPr>
    </w:lvl>
    <w:lvl w:ilvl="1" w:tplc="FFFFFFFF">
      <w:start w:val="1"/>
      <w:numFmt w:val="bullet"/>
      <w:lvlText w:val="o"/>
      <w:lvlJc w:val="left"/>
      <w:pPr>
        <w:ind w:left="1240" w:hanging="360"/>
      </w:pPr>
      <w:rPr>
        <w:rFonts w:ascii="Courier New" w:hAnsi="Courier New" w:cs="Courier New" w:hint="default"/>
      </w:rPr>
    </w:lvl>
    <w:lvl w:ilvl="2" w:tplc="FFFFFFFF">
      <w:start w:val="1"/>
      <w:numFmt w:val="bullet"/>
      <w:lvlText w:val=""/>
      <w:lvlJc w:val="left"/>
      <w:pPr>
        <w:ind w:left="1960" w:hanging="360"/>
      </w:pPr>
      <w:rPr>
        <w:rFonts w:ascii="Wingdings" w:hAnsi="Wingdings" w:hint="default"/>
      </w:rPr>
    </w:lvl>
    <w:lvl w:ilvl="3" w:tplc="FFFFFFFF">
      <w:start w:val="1"/>
      <w:numFmt w:val="bullet"/>
      <w:lvlText w:val=""/>
      <w:lvlJc w:val="left"/>
      <w:pPr>
        <w:ind w:left="2680" w:hanging="360"/>
      </w:pPr>
      <w:rPr>
        <w:rFonts w:ascii="Symbol" w:hAnsi="Symbol" w:hint="default"/>
      </w:rPr>
    </w:lvl>
    <w:lvl w:ilvl="4" w:tplc="FFFFFFFF">
      <w:start w:val="1"/>
      <w:numFmt w:val="bullet"/>
      <w:lvlText w:val="o"/>
      <w:lvlJc w:val="left"/>
      <w:pPr>
        <w:ind w:left="3400" w:hanging="360"/>
      </w:pPr>
      <w:rPr>
        <w:rFonts w:ascii="Courier New" w:hAnsi="Courier New" w:cs="Courier New" w:hint="default"/>
      </w:rPr>
    </w:lvl>
    <w:lvl w:ilvl="5" w:tplc="FFFFFFFF">
      <w:start w:val="1"/>
      <w:numFmt w:val="bullet"/>
      <w:lvlText w:val=""/>
      <w:lvlJc w:val="left"/>
      <w:pPr>
        <w:ind w:left="4120" w:hanging="360"/>
      </w:pPr>
      <w:rPr>
        <w:rFonts w:ascii="Wingdings" w:hAnsi="Wingdings" w:hint="default"/>
      </w:rPr>
    </w:lvl>
    <w:lvl w:ilvl="6" w:tplc="FFFFFFFF">
      <w:start w:val="1"/>
      <w:numFmt w:val="bullet"/>
      <w:lvlText w:val=""/>
      <w:lvlJc w:val="left"/>
      <w:pPr>
        <w:ind w:left="4840" w:hanging="360"/>
      </w:pPr>
      <w:rPr>
        <w:rFonts w:ascii="Symbol" w:hAnsi="Symbol" w:hint="default"/>
      </w:rPr>
    </w:lvl>
    <w:lvl w:ilvl="7" w:tplc="FFFFFFFF">
      <w:start w:val="1"/>
      <w:numFmt w:val="bullet"/>
      <w:lvlText w:val="o"/>
      <w:lvlJc w:val="left"/>
      <w:pPr>
        <w:ind w:left="5560" w:hanging="360"/>
      </w:pPr>
      <w:rPr>
        <w:rFonts w:ascii="Courier New" w:hAnsi="Courier New" w:cs="Courier New" w:hint="default"/>
      </w:rPr>
    </w:lvl>
    <w:lvl w:ilvl="8" w:tplc="FFFFFFFF">
      <w:start w:val="1"/>
      <w:numFmt w:val="bullet"/>
      <w:lvlText w:val=""/>
      <w:lvlJc w:val="left"/>
      <w:pPr>
        <w:ind w:left="6280" w:hanging="360"/>
      </w:pPr>
      <w:rPr>
        <w:rFonts w:ascii="Wingdings" w:hAnsi="Wingdings" w:hint="default"/>
      </w:rPr>
    </w:lvl>
  </w:abstractNum>
  <w:abstractNum w:abstractNumId="13" w15:restartNumberingAfterBreak="0">
    <w:nsid w:val="13972AF4"/>
    <w:multiLevelType w:val="hybridMultilevel"/>
    <w:tmpl w:val="3978149E"/>
    <w:lvl w:ilvl="0" w:tplc="05D0647A">
      <w:start w:val="1"/>
      <w:numFmt w:val="low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21241291"/>
    <w:multiLevelType w:val="multilevel"/>
    <w:tmpl w:val="04090023"/>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E471D4C"/>
    <w:multiLevelType w:val="multilevel"/>
    <w:tmpl w:val="0409001D"/>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9D1FCD"/>
    <w:multiLevelType w:val="singleLevel"/>
    <w:tmpl w:val="0409000F"/>
    <w:lvl w:ilvl="0">
      <w:start w:val="1"/>
      <w:numFmt w:val="decimal"/>
      <w:lvlText w:val="%1."/>
      <w:lvlJc w:val="left"/>
      <w:pPr>
        <w:ind w:left="720" w:hanging="360"/>
      </w:pPr>
    </w:lvl>
  </w:abstractNum>
  <w:abstractNum w:abstractNumId="17" w15:restartNumberingAfterBreak="0">
    <w:nsid w:val="47693900"/>
    <w:multiLevelType w:val="hybridMultilevel"/>
    <w:tmpl w:val="DD7A2BA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B385DBB"/>
    <w:multiLevelType w:val="hybridMultilevel"/>
    <w:tmpl w:val="DD7A2BAC"/>
    <w:lvl w:ilvl="0" w:tplc="E078F99E">
      <w:start w:val="1"/>
      <w:numFmt w:val="lowerRoman"/>
      <w:lvlText w:val="(%1)"/>
      <w:lvlJc w:val="left"/>
      <w:pPr>
        <w:ind w:left="1440" w:hanging="72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9" w15:restartNumberingAfterBreak="0">
    <w:nsid w:val="5050633C"/>
    <w:multiLevelType w:val="multilevel"/>
    <w:tmpl w:val="0409001F"/>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A4EC2"/>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52E4495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3C719C"/>
    <w:multiLevelType w:val="multilevel"/>
    <w:tmpl w:val="B650A068"/>
    <w:lvl w:ilvl="0">
      <w:start w:val="1"/>
      <w:numFmt w:val="bullet"/>
      <w:lvlText w:val=""/>
      <w:lvlJc w:val="left"/>
      <w:pPr>
        <w:ind w:left="720" w:hanging="360"/>
      </w:pPr>
      <w:rPr>
        <w:rFonts w:ascii="Symbol" w:hAnsi="Symbol" w:hint="default"/>
      </w:rPr>
    </w:lvl>
    <w:lvl w:ilvl="1">
      <w:start w:val="1"/>
      <w:numFmt w:val="bullet"/>
      <w:lvlText w:val="−"/>
      <w:lvlJc w:val="left"/>
      <w:pPr>
        <w:ind w:left="1260" w:hanging="360"/>
      </w:pPr>
      <w:rPr>
        <w:rFonts w:ascii="Times New Roman" w:hAnsi="Times New Roman"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10278F"/>
    <w:multiLevelType w:val="hybridMultilevel"/>
    <w:tmpl w:val="8C447888"/>
    <w:styleLink w:val="BridgeTempStyle2220"/>
    <w:lvl w:ilvl="0" w:tplc="FFFFFFFF">
      <w:start w:val="5"/>
      <w:numFmt w:val="bullet"/>
      <w:lvlText w:val=""/>
      <w:lvlJc w:val="left"/>
      <w:pPr>
        <w:ind w:left="720" w:hanging="360"/>
      </w:pPr>
      <w:rPr>
        <w:rFonts w:ascii="Symbol" w:eastAsia="Times New Roman" w:hAnsi="Symbol" w:cs="Times New 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917C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350B1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09607FE"/>
    <w:multiLevelType w:val="hybridMultilevel"/>
    <w:tmpl w:val="3566D068"/>
    <w:lvl w:ilvl="0" w:tplc="D52E06F8">
      <w:start w:val="1"/>
      <w:numFmt w:val="lowerRoman"/>
      <w:lvlText w:val="(%1)"/>
      <w:lvlJc w:val="left"/>
      <w:pPr>
        <w:ind w:left="1440" w:hanging="72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995462"/>
    <w:multiLevelType w:val="hybridMultilevel"/>
    <w:tmpl w:val="BE0AFAEC"/>
    <w:lvl w:ilvl="0" w:tplc="73D8B13C">
      <w:start w:val="8"/>
      <w:numFmt w:val="bullet"/>
      <w:lvlText w:val=""/>
      <w:lvlJc w:val="left"/>
      <w:pPr>
        <w:ind w:left="52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8" w15:restartNumberingAfterBreak="0">
    <w:nsid w:val="7EE01E43"/>
    <w:multiLevelType w:val="hybridMultilevel"/>
    <w:tmpl w:val="0FB2665A"/>
    <w:lvl w:ilvl="0" w:tplc="0298E4EE">
      <w:start w:val="1"/>
      <w:numFmt w:val="lowerRoman"/>
      <w:lvlText w:val="(%1)"/>
      <w:lvlJc w:val="left"/>
      <w:pPr>
        <w:ind w:left="1440" w:hanging="72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1711001">
    <w:abstractNumId w:val="24"/>
  </w:num>
  <w:num w:numId="2" w16cid:durableId="488794754">
    <w:abstractNumId w:val="21"/>
  </w:num>
  <w:num w:numId="3" w16cid:durableId="995186671">
    <w:abstractNumId w:val="25"/>
  </w:num>
  <w:num w:numId="4" w16cid:durableId="1875724711">
    <w:abstractNumId w:val="9"/>
  </w:num>
  <w:num w:numId="5" w16cid:durableId="569535367">
    <w:abstractNumId w:val="7"/>
  </w:num>
  <w:num w:numId="6" w16cid:durableId="1096050199">
    <w:abstractNumId w:val="6"/>
  </w:num>
  <w:num w:numId="7" w16cid:durableId="449784478">
    <w:abstractNumId w:val="5"/>
  </w:num>
  <w:num w:numId="8" w16cid:durableId="1232737875">
    <w:abstractNumId w:val="4"/>
  </w:num>
  <w:num w:numId="9" w16cid:durableId="132867794">
    <w:abstractNumId w:val="8"/>
  </w:num>
  <w:num w:numId="10" w16cid:durableId="749694650">
    <w:abstractNumId w:val="3"/>
  </w:num>
  <w:num w:numId="11" w16cid:durableId="1040546969">
    <w:abstractNumId w:val="2"/>
  </w:num>
  <w:num w:numId="12" w16cid:durableId="319433371">
    <w:abstractNumId w:val="1"/>
  </w:num>
  <w:num w:numId="13" w16cid:durableId="652681324">
    <w:abstractNumId w:val="0"/>
  </w:num>
  <w:num w:numId="14" w16cid:durableId="1354720596">
    <w:abstractNumId w:val="23"/>
  </w:num>
  <w:num w:numId="15" w16cid:durableId="3670201">
    <w:abstractNumId w:val="10"/>
  </w:num>
  <w:num w:numId="16" w16cid:durableId="1016611881">
    <w:abstractNumId w:val="22"/>
  </w:num>
  <w:num w:numId="17" w16cid:durableId="1626883820">
    <w:abstractNumId w:val="12"/>
  </w:num>
  <w:num w:numId="18" w16cid:durableId="1439371814">
    <w:abstractNumId w:val="18"/>
  </w:num>
  <w:num w:numId="19" w16cid:durableId="119500240">
    <w:abstractNumId w:val="17"/>
  </w:num>
  <w:num w:numId="20" w16cid:durableId="738208965">
    <w:abstractNumId w:val="13"/>
  </w:num>
  <w:num w:numId="21" w16cid:durableId="1860970393">
    <w:abstractNumId w:val="19"/>
  </w:num>
  <w:num w:numId="22" w16cid:durableId="1391808744">
    <w:abstractNumId w:val="15"/>
  </w:num>
  <w:num w:numId="23" w16cid:durableId="1189878126">
    <w:abstractNumId w:val="14"/>
  </w:num>
  <w:num w:numId="24" w16cid:durableId="1125807456">
    <w:abstractNumId w:val="16"/>
  </w:num>
  <w:num w:numId="25" w16cid:durableId="242187394">
    <w:abstractNumId w:val="28"/>
  </w:num>
  <w:num w:numId="26" w16cid:durableId="291522721">
    <w:abstractNumId w:val="11"/>
  </w:num>
  <w:num w:numId="27" w16cid:durableId="1966740138">
    <w:abstractNumId w:val="26"/>
  </w:num>
  <w:num w:numId="28" w16cid:durableId="665671637">
    <w:abstractNumId w:val="20"/>
  </w:num>
  <w:num w:numId="29" w16cid:durableId="151541260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F5"/>
    <w:rsid w:val="000113BE"/>
    <w:rsid w:val="00052105"/>
    <w:rsid w:val="0005334E"/>
    <w:rsid w:val="000B3C73"/>
    <w:rsid w:val="000E09EA"/>
    <w:rsid w:val="000F1B51"/>
    <w:rsid w:val="000F69D0"/>
    <w:rsid w:val="00133ADE"/>
    <w:rsid w:val="00163A6B"/>
    <w:rsid w:val="001953D4"/>
    <w:rsid w:val="001B5B3E"/>
    <w:rsid w:val="001C2BD9"/>
    <w:rsid w:val="001D02F4"/>
    <w:rsid w:val="001D4184"/>
    <w:rsid w:val="001E2DBE"/>
    <w:rsid w:val="001F1FB2"/>
    <w:rsid w:val="001F2729"/>
    <w:rsid w:val="001F371E"/>
    <w:rsid w:val="00204603"/>
    <w:rsid w:val="00225198"/>
    <w:rsid w:val="00230B1D"/>
    <w:rsid w:val="00233080"/>
    <w:rsid w:val="00271B23"/>
    <w:rsid w:val="00294F56"/>
    <w:rsid w:val="002D4B3A"/>
    <w:rsid w:val="002E4FF4"/>
    <w:rsid w:val="00345DA1"/>
    <w:rsid w:val="00345E95"/>
    <w:rsid w:val="0038256D"/>
    <w:rsid w:val="003B3550"/>
    <w:rsid w:val="003C6168"/>
    <w:rsid w:val="003C65F6"/>
    <w:rsid w:val="003D7FEA"/>
    <w:rsid w:val="003E4156"/>
    <w:rsid w:val="003F0695"/>
    <w:rsid w:val="003F6D6E"/>
    <w:rsid w:val="00404458"/>
    <w:rsid w:val="004370E5"/>
    <w:rsid w:val="00437B80"/>
    <w:rsid w:val="00467E50"/>
    <w:rsid w:val="00474DF5"/>
    <w:rsid w:val="004826F4"/>
    <w:rsid w:val="004A1961"/>
    <w:rsid w:val="004C6E83"/>
    <w:rsid w:val="004D493E"/>
    <w:rsid w:val="004D5D10"/>
    <w:rsid w:val="00533753"/>
    <w:rsid w:val="00550331"/>
    <w:rsid w:val="005951A5"/>
    <w:rsid w:val="005B2D87"/>
    <w:rsid w:val="005B550E"/>
    <w:rsid w:val="005B627D"/>
    <w:rsid w:val="006506E8"/>
    <w:rsid w:val="00655312"/>
    <w:rsid w:val="006B3C69"/>
    <w:rsid w:val="006B4157"/>
    <w:rsid w:val="006F3CFC"/>
    <w:rsid w:val="007132CB"/>
    <w:rsid w:val="00715EEF"/>
    <w:rsid w:val="00722326"/>
    <w:rsid w:val="00727712"/>
    <w:rsid w:val="00741595"/>
    <w:rsid w:val="00780F81"/>
    <w:rsid w:val="00793386"/>
    <w:rsid w:val="007A6F35"/>
    <w:rsid w:val="007C47CC"/>
    <w:rsid w:val="007D2740"/>
    <w:rsid w:val="007D311E"/>
    <w:rsid w:val="007D52BE"/>
    <w:rsid w:val="008048D7"/>
    <w:rsid w:val="00810852"/>
    <w:rsid w:val="00853159"/>
    <w:rsid w:val="00865810"/>
    <w:rsid w:val="008666C3"/>
    <w:rsid w:val="00893BB9"/>
    <w:rsid w:val="00896254"/>
    <w:rsid w:val="008A2398"/>
    <w:rsid w:val="008C4F15"/>
    <w:rsid w:val="008E7591"/>
    <w:rsid w:val="008F1AF2"/>
    <w:rsid w:val="00902F7F"/>
    <w:rsid w:val="00915D97"/>
    <w:rsid w:val="00923B83"/>
    <w:rsid w:val="00941F32"/>
    <w:rsid w:val="0095041D"/>
    <w:rsid w:val="00993066"/>
    <w:rsid w:val="00997B9E"/>
    <w:rsid w:val="009C23EC"/>
    <w:rsid w:val="009D3947"/>
    <w:rsid w:val="009D4772"/>
    <w:rsid w:val="009F4D1A"/>
    <w:rsid w:val="00A00D12"/>
    <w:rsid w:val="00A20053"/>
    <w:rsid w:val="00A21F5E"/>
    <w:rsid w:val="00A502F1"/>
    <w:rsid w:val="00A534DD"/>
    <w:rsid w:val="00A80742"/>
    <w:rsid w:val="00A81EEC"/>
    <w:rsid w:val="00A96FFF"/>
    <w:rsid w:val="00AB037D"/>
    <w:rsid w:val="00AC24CC"/>
    <w:rsid w:val="00AC35ED"/>
    <w:rsid w:val="00AC53F4"/>
    <w:rsid w:val="00AC607F"/>
    <w:rsid w:val="00B0756B"/>
    <w:rsid w:val="00B1503C"/>
    <w:rsid w:val="00B3374B"/>
    <w:rsid w:val="00B40FB3"/>
    <w:rsid w:val="00B42F2B"/>
    <w:rsid w:val="00B508C7"/>
    <w:rsid w:val="00B53F4C"/>
    <w:rsid w:val="00B708FA"/>
    <w:rsid w:val="00B97A96"/>
    <w:rsid w:val="00BA64F7"/>
    <w:rsid w:val="00BB0E99"/>
    <w:rsid w:val="00BD0740"/>
    <w:rsid w:val="00BD40D2"/>
    <w:rsid w:val="00BE6689"/>
    <w:rsid w:val="00BF7BFE"/>
    <w:rsid w:val="00C10CB1"/>
    <w:rsid w:val="00C276A9"/>
    <w:rsid w:val="00C52D74"/>
    <w:rsid w:val="00C54FC4"/>
    <w:rsid w:val="00C7725A"/>
    <w:rsid w:val="00CA3801"/>
    <w:rsid w:val="00D20BE9"/>
    <w:rsid w:val="00D22AF6"/>
    <w:rsid w:val="00D403A6"/>
    <w:rsid w:val="00D42E34"/>
    <w:rsid w:val="00D42FE8"/>
    <w:rsid w:val="00D52D9C"/>
    <w:rsid w:val="00D53059"/>
    <w:rsid w:val="00D708DD"/>
    <w:rsid w:val="00DA6727"/>
    <w:rsid w:val="00DD525F"/>
    <w:rsid w:val="00DE79D1"/>
    <w:rsid w:val="00E64183"/>
    <w:rsid w:val="00E67F35"/>
    <w:rsid w:val="00E714F8"/>
    <w:rsid w:val="00E763B7"/>
    <w:rsid w:val="00EB0AEE"/>
    <w:rsid w:val="00EC0292"/>
    <w:rsid w:val="00ED49A4"/>
    <w:rsid w:val="00EE5185"/>
    <w:rsid w:val="00F2511B"/>
    <w:rsid w:val="00F25E7C"/>
    <w:rsid w:val="00F27531"/>
    <w:rsid w:val="00F365E7"/>
    <w:rsid w:val="00F36DB5"/>
    <w:rsid w:val="00F51130"/>
    <w:rsid w:val="00FA3D17"/>
    <w:rsid w:val="00FA4613"/>
    <w:rsid w:val="00FC3D16"/>
    <w:rsid w:val="00FD1286"/>
  </w:rsids>
  <m:mathPr>
    <m:mathFont m:val="Cambria Math"/>
    <m:brkBin m:val="before"/>
    <m:brkBinSub m:val="--"/>
    <m:smallFrac m:val="0"/>
    <m:dispDef/>
    <m:lMargin m:val="0"/>
    <m:rMargin m:val="0"/>
    <m:defJc m:val="centerGroup"/>
    <m:wrapIndent m:val="1440"/>
    <m:intLim m:val="subSup"/>
    <m:naryLim m:val="undOvr"/>
  </m:mathPr>
  <w:themeFontLang w:val="en-A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74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6"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ED"/>
    <w:rPr>
      <w:rFonts w:eastAsiaTheme="minorHAnsi" w:cstheme="minorHAnsi"/>
    </w:rPr>
  </w:style>
  <w:style w:type="paragraph" w:styleId="Heading1">
    <w:name w:val="heading 1"/>
    <w:basedOn w:val="Normal"/>
    <w:next w:val="BodyText"/>
    <w:link w:val="Heading1Char"/>
    <w:uiPriority w:val="3"/>
    <w:qFormat/>
    <w:rsid w:val="00AC35ED"/>
    <w:pPr>
      <w:keepNext/>
      <w:keepLines/>
      <w:spacing w:after="240"/>
      <w:outlineLvl w:val="0"/>
    </w:pPr>
    <w:rPr>
      <w:rFonts w:asciiTheme="majorHAnsi" w:eastAsiaTheme="majorEastAsia" w:hAnsiTheme="majorHAnsi" w:cstheme="majorHAnsi"/>
      <w:b/>
      <w:szCs w:val="32"/>
    </w:rPr>
  </w:style>
  <w:style w:type="paragraph" w:styleId="Heading2">
    <w:name w:val="heading 2"/>
    <w:basedOn w:val="Normal"/>
    <w:next w:val="BodyText"/>
    <w:link w:val="Heading2Char"/>
    <w:uiPriority w:val="4"/>
    <w:qFormat/>
    <w:rsid w:val="00AC35ED"/>
    <w:pPr>
      <w:keepNext/>
      <w:keepLines/>
      <w:spacing w:after="240"/>
      <w:outlineLvl w:val="1"/>
    </w:pPr>
    <w:rPr>
      <w:rFonts w:asciiTheme="majorHAnsi" w:eastAsiaTheme="majorEastAsia" w:hAnsiTheme="majorHAnsi" w:cstheme="majorHAnsi"/>
      <w:b/>
      <w:szCs w:val="26"/>
    </w:rPr>
  </w:style>
  <w:style w:type="paragraph" w:styleId="Heading3">
    <w:name w:val="heading 3"/>
    <w:basedOn w:val="Normal"/>
    <w:next w:val="BodyText"/>
    <w:link w:val="Heading3Char"/>
    <w:uiPriority w:val="5"/>
    <w:qFormat/>
    <w:rsid w:val="00AC35ED"/>
    <w:pPr>
      <w:keepNext/>
      <w:keepLines/>
      <w:spacing w:after="240"/>
      <w:outlineLvl w:val="2"/>
    </w:pPr>
    <w:rPr>
      <w:rFonts w:asciiTheme="majorHAnsi" w:eastAsiaTheme="majorEastAsia" w:hAnsiTheme="majorHAnsi" w:cstheme="majorHAnsi"/>
      <w:b/>
      <w:i/>
    </w:rPr>
  </w:style>
  <w:style w:type="paragraph" w:styleId="Heading4">
    <w:name w:val="heading 4"/>
    <w:basedOn w:val="Normal"/>
    <w:next w:val="BodyText"/>
    <w:link w:val="Heading4Char"/>
    <w:uiPriority w:val="6"/>
    <w:qFormat/>
    <w:rsid w:val="00AC35ED"/>
    <w:pPr>
      <w:keepNext/>
      <w:keepLines/>
      <w:spacing w:after="240"/>
      <w:outlineLvl w:val="3"/>
    </w:pPr>
    <w:rPr>
      <w:rFonts w:asciiTheme="majorHAnsi" w:eastAsiaTheme="majorEastAsia" w:hAnsiTheme="majorHAnsi" w:cstheme="majorHAnsi"/>
      <w:i/>
      <w:iCs/>
    </w:rPr>
  </w:style>
  <w:style w:type="paragraph" w:styleId="Heading5">
    <w:name w:val="heading 5"/>
    <w:basedOn w:val="Normal"/>
    <w:next w:val="BodyText"/>
    <w:link w:val="Heading5Char"/>
    <w:uiPriority w:val="7"/>
    <w:semiHidden/>
    <w:unhideWhenUsed/>
    <w:qFormat/>
    <w:rsid w:val="00AC35ED"/>
    <w:pPr>
      <w:keepNext/>
      <w:keepLines/>
      <w:spacing w:after="240"/>
      <w:outlineLvl w:val="4"/>
    </w:pPr>
    <w:rPr>
      <w:rFonts w:asciiTheme="majorHAnsi" w:eastAsiaTheme="majorEastAsia" w:hAnsiTheme="majorHAnsi" w:cstheme="majorHAnsi"/>
    </w:rPr>
  </w:style>
  <w:style w:type="paragraph" w:styleId="Heading6">
    <w:name w:val="heading 6"/>
    <w:basedOn w:val="Normal"/>
    <w:next w:val="BodyText"/>
    <w:link w:val="Heading6Char"/>
    <w:uiPriority w:val="8"/>
    <w:semiHidden/>
    <w:unhideWhenUsed/>
    <w:qFormat/>
    <w:rsid w:val="00AC35ED"/>
    <w:pPr>
      <w:keepNext/>
      <w:keepLines/>
      <w:spacing w:after="240"/>
      <w:outlineLvl w:val="5"/>
    </w:pPr>
    <w:rPr>
      <w:rFonts w:asciiTheme="majorHAnsi" w:eastAsiaTheme="majorEastAsia" w:hAnsiTheme="majorHAnsi" w:cstheme="majorHAnsi"/>
    </w:rPr>
  </w:style>
  <w:style w:type="paragraph" w:styleId="Heading7">
    <w:name w:val="heading 7"/>
    <w:basedOn w:val="Normal"/>
    <w:next w:val="BodyText"/>
    <w:link w:val="Heading7Char"/>
    <w:uiPriority w:val="9"/>
    <w:semiHidden/>
    <w:unhideWhenUsed/>
    <w:qFormat/>
    <w:rsid w:val="00AC35ED"/>
    <w:pPr>
      <w:keepNext/>
      <w:keepLines/>
      <w:spacing w:after="240"/>
      <w:outlineLvl w:val="6"/>
    </w:pPr>
    <w:rPr>
      <w:rFonts w:asciiTheme="majorHAnsi" w:eastAsiaTheme="majorEastAsia" w:hAnsiTheme="majorHAnsi" w:cstheme="majorHAnsi"/>
      <w:iCs/>
    </w:rPr>
  </w:style>
  <w:style w:type="paragraph" w:styleId="Heading8">
    <w:name w:val="heading 8"/>
    <w:basedOn w:val="Normal"/>
    <w:next w:val="BodyText"/>
    <w:link w:val="Heading8Char"/>
    <w:uiPriority w:val="10"/>
    <w:semiHidden/>
    <w:unhideWhenUsed/>
    <w:qFormat/>
    <w:rsid w:val="00AC35ED"/>
    <w:pPr>
      <w:keepNext/>
      <w:keepLines/>
      <w:spacing w:after="240"/>
      <w:outlineLvl w:val="7"/>
    </w:pPr>
    <w:rPr>
      <w:rFonts w:asciiTheme="majorHAnsi" w:eastAsiaTheme="majorEastAsia" w:hAnsiTheme="majorHAnsi" w:cstheme="majorHAnsi"/>
      <w:szCs w:val="21"/>
    </w:rPr>
  </w:style>
  <w:style w:type="paragraph" w:styleId="Heading9">
    <w:name w:val="heading 9"/>
    <w:basedOn w:val="Normal"/>
    <w:next w:val="BodyText"/>
    <w:link w:val="Heading9Char"/>
    <w:uiPriority w:val="11"/>
    <w:semiHidden/>
    <w:unhideWhenUsed/>
    <w:qFormat/>
    <w:rsid w:val="00AC35ED"/>
    <w:pPr>
      <w:keepNext/>
      <w:keepLines/>
      <w:spacing w:after="240"/>
      <w:outlineLvl w:val="8"/>
    </w:pPr>
    <w:rPr>
      <w:rFonts w:asciiTheme="majorHAnsi" w:eastAsiaTheme="majorEastAsia" w:hAnsiTheme="majorHAnsi" w:cstheme="majorHAns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ridgeTempStyle2221">
    <w:name w:val="BridgeTempStyle2221"/>
    <w:semiHidden/>
    <w:pPr>
      <w:numPr>
        <w:numId w:val="15"/>
      </w:numPr>
    </w:pPr>
  </w:style>
  <w:style w:type="numbering" w:customStyle="1" w:styleId="BridgeTempStyle1034">
    <w:name w:val="BridgeTempStyle1034"/>
    <w:semiHidden/>
  </w:style>
  <w:style w:type="numbering" w:customStyle="1" w:styleId="BridgeTempStyle2220">
    <w:name w:val="BridgeTempStyle2220"/>
    <w:semiHidden/>
    <w:pPr>
      <w:numPr>
        <w:numId w:val="14"/>
      </w:numPr>
    </w:pPr>
  </w:style>
  <w:style w:type="numbering" w:customStyle="1" w:styleId="BridgeTempStyle2219">
    <w:name w:val="BridgeTempStyle2219"/>
    <w:semiHidden/>
  </w:style>
  <w:style w:type="numbering" w:customStyle="1" w:styleId="BridgeTempStyle1035">
    <w:name w:val="BridgeTempStyle1035"/>
    <w:semiHidden/>
  </w:style>
  <w:style w:type="character" w:customStyle="1" w:styleId="Heading1Char">
    <w:name w:val="Heading 1 Char"/>
    <w:basedOn w:val="DefaultParagraphFont"/>
    <w:link w:val="Heading1"/>
    <w:uiPriority w:val="3"/>
    <w:rsid w:val="00AC35ED"/>
    <w:rPr>
      <w:rFonts w:asciiTheme="majorHAnsi" w:eastAsiaTheme="majorEastAsia" w:hAnsiTheme="majorHAnsi" w:cstheme="majorHAnsi"/>
      <w:b/>
      <w:szCs w:val="32"/>
    </w:rPr>
  </w:style>
  <w:style w:type="character" w:customStyle="1" w:styleId="Heading2Char">
    <w:name w:val="Heading 2 Char"/>
    <w:basedOn w:val="DefaultParagraphFont"/>
    <w:link w:val="Heading2"/>
    <w:uiPriority w:val="4"/>
    <w:rsid w:val="00AC35ED"/>
    <w:rPr>
      <w:rFonts w:asciiTheme="majorHAnsi" w:eastAsiaTheme="majorEastAsia" w:hAnsiTheme="majorHAnsi" w:cstheme="majorHAnsi"/>
      <w:b/>
      <w:szCs w:val="26"/>
    </w:rPr>
  </w:style>
  <w:style w:type="character" w:customStyle="1" w:styleId="Heading3Char">
    <w:name w:val="Heading 3 Char"/>
    <w:basedOn w:val="DefaultParagraphFont"/>
    <w:link w:val="Heading3"/>
    <w:uiPriority w:val="5"/>
    <w:rsid w:val="00AC35ED"/>
    <w:rPr>
      <w:rFonts w:asciiTheme="majorHAnsi" w:eastAsiaTheme="majorEastAsia" w:hAnsiTheme="majorHAnsi" w:cstheme="majorHAnsi"/>
      <w:b/>
      <w:i/>
    </w:rPr>
  </w:style>
  <w:style w:type="character" w:customStyle="1" w:styleId="Heading4Char">
    <w:name w:val="Heading 4 Char"/>
    <w:basedOn w:val="DefaultParagraphFont"/>
    <w:link w:val="Heading4"/>
    <w:uiPriority w:val="6"/>
    <w:rsid w:val="00AC35ED"/>
    <w:rPr>
      <w:rFonts w:asciiTheme="majorHAnsi" w:eastAsiaTheme="majorEastAsia" w:hAnsiTheme="majorHAnsi" w:cstheme="majorHAnsi"/>
      <w:i/>
      <w:iCs/>
    </w:rPr>
  </w:style>
  <w:style w:type="character" w:customStyle="1" w:styleId="Heading5Char">
    <w:name w:val="Heading 5 Char"/>
    <w:basedOn w:val="DefaultParagraphFont"/>
    <w:link w:val="Heading5"/>
    <w:uiPriority w:val="7"/>
    <w:semiHidden/>
    <w:rsid w:val="00AC35ED"/>
    <w:rPr>
      <w:rFonts w:asciiTheme="majorHAnsi" w:eastAsiaTheme="majorEastAsia" w:hAnsiTheme="majorHAnsi" w:cstheme="majorHAnsi"/>
    </w:rPr>
  </w:style>
  <w:style w:type="character" w:customStyle="1" w:styleId="Heading6Char">
    <w:name w:val="Heading 6 Char"/>
    <w:basedOn w:val="DefaultParagraphFont"/>
    <w:link w:val="Heading6"/>
    <w:uiPriority w:val="8"/>
    <w:semiHidden/>
    <w:rsid w:val="00AC35ED"/>
    <w:rPr>
      <w:rFonts w:asciiTheme="majorHAnsi" w:eastAsiaTheme="majorEastAsia" w:hAnsiTheme="majorHAnsi" w:cstheme="majorHAnsi"/>
    </w:rPr>
  </w:style>
  <w:style w:type="character" w:customStyle="1" w:styleId="Heading7Char">
    <w:name w:val="Heading 7 Char"/>
    <w:basedOn w:val="DefaultParagraphFont"/>
    <w:link w:val="Heading7"/>
    <w:uiPriority w:val="9"/>
    <w:semiHidden/>
    <w:rsid w:val="00AC35ED"/>
    <w:rPr>
      <w:rFonts w:asciiTheme="majorHAnsi" w:eastAsiaTheme="majorEastAsia" w:hAnsiTheme="majorHAnsi" w:cstheme="majorHAnsi"/>
      <w:iCs/>
    </w:rPr>
  </w:style>
  <w:style w:type="character" w:customStyle="1" w:styleId="Heading8Char">
    <w:name w:val="Heading 8 Char"/>
    <w:basedOn w:val="DefaultParagraphFont"/>
    <w:link w:val="Heading8"/>
    <w:uiPriority w:val="10"/>
    <w:semiHidden/>
    <w:rsid w:val="00AC35ED"/>
    <w:rPr>
      <w:rFonts w:asciiTheme="majorHAnsi" w:eastAsiaTheme="majorEastAsia" w:hAnsiTheme="majorHAnsi" w:cstheme="majorHAnsi"/>
      <w:szCs w:val="21"/>
    </w:rPr>
  </w:style>
  <w:style w:type="character" w:customStyle="1" w:styleId="Heading9Char">
    <w:name w:val="Heading 9 Char"/>
    <w:basedOn w:val="DefaultParagraphFont"/>
    <w:link w:val="Heading9"/>
    <w:uiPriority w:val="11"/>
    <w:semiHidden/>
    <w:rsid w:val="00AC35ED"/>
    <w:rPr>
      <w:rFonts w:asciiTheme="majorHAnsi" w:eastAsiaTheme="majorEastAsia" w:hAnsiTheme="majorHAnsi" w:cstheme="majorHAnsi"/>
      <w:iCs/>
      <w:szCs w:val="21"/>
    </w:rPr>
  </w:style>
  <w:style w:type="numbering" w:styleId="111111">
    <w:name w:val="Outline List 2"/>
    <w:basedOn w:val="NoList"/>
    <w:uiPriority w:val="99"/>
    <w:semiHidden/>
    <w:unhideWhenUsed/>
    <w:rsid w:val="00AC35ED"/>
    <w:pPr>
      <w:numPr>
        <w:numId w:val="1"/>
      </w:numPr>
    </w:pPr>
  </w:style>
  <w:style w:type="numbering" w:styleId="1ai">
    <w:name w:val="Outline List 1"/>
    <w:basedOn w:val="NoList"/>
    <w:uiPriority w:val="99"/>
    <w:semiHidden/>
    <w:unhideWhenUsed/>
    <w:rsid w:val="00AC35ED"/>
    <w:pPr>
      <w:numPr>
        <w:numId w:val="2"/>
      </w:numPr>
    </w:pPr>
  </w:style>
  <w:style w:type="numbering" w:styleId="ArticleSection">
    <w:name w:val="Outline List 3"/>
    <w:basedOn w:val="NoList"/>
    <w:uiPriority w:val="99"/>
    <w:semiHidden/>
    <w:unhideWhenUsed/>
    <w:rsid w:val="00AC35ED"/>
    <w:pPr>
      <w:numPr>
        <w:numId w:val="3"/>
      </w:numPr>
    </w:pPr>
  </w:style>
  <w:style w:type="paragraph" w:styleId="BalloonText">
    <w:name w:val="Balloon Text"/>
    <w:basedOn w:val="Normal"/>
    <w:link w:val="BalloonTextChar"/>
    <w:uiPriority w:val="99"/>
    <w:semiHidden/>
    <w:rsid w:val="00AC35ED"/>
    <w:rPr>
      <w:sz w:val="18"/>
      <w:szCs w:val="18"/>
    </w:rPr>
  </w:style>
  <w:style w:type="character" w:customStyle="1" w:styleId="BalloonTextChar">
    <w:name w:val="Balloon Text Char"/>
    <w:basedOn w:val="DefaultParagraphFont"/>
    <w:link w:val="BalloonText"/>
    <w:uiPriority w:val="99"/>
    <w:semiHidden/>
    <w:rsid w:val="00AC35ED"/>
    <w:rPr>
      <w:rFonts w:asciiTheme="minorHAnsi" w:eastAsiaTheme="minorHAnsi" w:hAnsiTheme="minorHAnsi" w:cstheme="minorHAnsi"/>
      <w:sz w:val="18"/>
      <w:szCs w:val="18"/>
    </w:rPr>
  </w:style>
  <w:style w:type="paragraph" w:styleId="Bibliography">
    <w:name w:val="Bibliography"/>
    <w:basedOn w:val="Normal"/>
    <w:next w:val="Normal"/>
    <w:uiPriority w:val="37"/>
    <w:semiHidden/>
    <w:unhideWhenUsed/>
    <w:rsid w:val="00AC35ED"/>
  </w:style>
  <w:style w:type="paragraph" w:styleId="BlockText">
    <w:name w:val="Block Text"/>
    <w:basedOn w:val="Normal"/>
    <w:uiPriority w:val="99"/>
    <w:semiHidden/>
    <w:unhideWhenUsed/>
    <w:rsid w:val="00AC35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1"/>
    <w:qFormat/>
    <w:rsid w:val="00AC35ED"/>
    <w:pPr>
      <w:spacing w:after="240"/>
      <w:jc w:val="both"/>
    </w:pPr>
  </w:style>
  <w:style w:type="character" w:customStyle="1" w:styleId="BodyTextChar">
    <w:name w:val="Body Text Char"/>
    <w:basedOn w:val="DefaultParagraphFont"/>
    <w:link w:val="BodyText"/>
    <w:uiPriority w:val="1"/>
    <w:rsid w:val="00AC35ED"/>
    <w:rPr>
      <w:rFonts w:eastAsiaTheme="minorHAnsi" w:cstheme="minorHAnsi"/>
    </w:rPr>
  </w:style>
  <w:style w:type="paragraph" w:styleId="BodyText2">
    <w:name w:val="Body Text 2"/>
    <w:basedOn w:val="Normal"/>
    <w:link w:val="BodyText2Char"/>
    <w:uiPriority w:val="99"/>
    <w:semiHidden/>
    <w:unhideWhenUsed/>
    <w:rsid w:val="00AC35ED"/>
    <w:pPr>
      <w:spacing w:after="120" w:line="480" w:lineRule="auto"/>
    </w:pPr>
  </w:style>
  <w:style w:type="character" w:customStyle="1" w:styleId="BodyText2Char">
    <w:name w:val="Body Text 2 Char"/>
    <w:basedOn w:val="DefaultParagraphFont"/>
    <w:link w:val="BodyText2"/>
    <w:uiPriority w:val="99"/>
    <w:semiHidden/>
    <w:rsid w:val="00AC35ED"/>
    <w:rPr>
      <w:rFonts w:asciiTheme="minorHAnsi" w:eastAsiaTheme="minorHAnsi" w:hAnsiTheme="minorHAnsi" w:cstheme="minorHAnsi"/>
    </w:rPr>
  </w:style>
  <w:style w:type="paragraph" w:styleId="BodyText3">
    <w:name w:val="Body Text 3"/>
    <w:basedOn w:val="Normal"/>
    <w:link w:val="BodyText3Char"/>
    <w:uiPriority w:val="99"/>
    <w:semiHidden/>
    <w:unhideWhenUsed/>
    <w:rsid w:val="00AC35ED"/>
    <w:pPr>
      <w:spacing w:after="120"/>
    </w:pPr>
    <w:rPr>
      <w:sz w:val="16"/>
      <w:szCs w:val="16"/>
    </w:rPr>
  </w:style>
  <w:style w:type="character" w:customStyle="1" w:styleId="BodyText3Char">
    <w:name w:val="Body Text 3 Char"/>
    <w:basedOn w:val="DefaultParagraphFont"/>
    <w:link w:val="BodyText3"/>
    <w:uiPriority w:val="99"/>
    <w:semiHidden/>
    <w:rsid w:val="00AC35ED"/>
    <w:rPr>
      <w:rFonts w:asciiTheme="minorHAnsi" w:eastAsiaTheme="minorHAnsi" w:hAnsiTheme="minorHAnsi" w:cstheme="minorHAnsi"/>
      <w:sz w:val="16"/>
      <w:szCs w:val="16"/>
    </w:rPr>
  </w:style>
  <w:style w:type="paragraph" w:styleId="BodyTextFirstIndent">
    <w:name w:val="Body Text First Indent"/>
    <w:basedOn w:val="BodyText"/>
    <w:link w:val="BodyTextFirstIndentChar"/>
    <w:uiPriority w:val="99"/>
    <w:semiHidden/>
    <w:unhideWhenUsed/>
    <w:rsid w:val="00AC35ED"/>
    <w:pPr>
      <w:spacing w:after="0"/>
      <w:ind w:firstLine="360"/>
    </w:pPr>
  </w:style>
  <w:style w:type="character" w:customStyle="1" w:styleId="BodyTextFirstIndentChar">
    <w:name w:val="Body Text First Indent Char"/>
    <w:basedOn w:val="BodyTextChar"/>
    <w:link w:val="BodyTextFirstIndent"/>
    <w:uiPriority w:val="99"/>
    <w:semiHidden/>
    <w:rsid w:val="00AC35ED"/>
    <w:rPr>
      <w:rFonts w:asciiTheme="minorHAnsi" w:eastAsiaTheme="minorHAnsi" w:hAnsiTheme="minorHAnsi" w:cstheme="minorHAnsi"/>
    </w:rPr>
  </w:style>
  <w:style w:type="paragraph" w:styleId="BodyTextIndent">
    <w:name w:val="Body Text Indent"/>
    <w:basedOn w:val="Normal"/>
    <w:link w:val="BodyTextIndentChar"/>
    <w:uiPriority w:val="99"/>
    <w:semiHidden/>
    <w:unhideWhenUsed/>
    <w:rsid w:val="00AC35ED"/>
    <w:pPr>
      <w:spacing w:after="120"/>
      <w:ind w:left="360"/>
    </w:pPr>
  </w:style>
  <w:style w:type="character" w:customStyle="1" w:styleId="BodyTextIndentChar">
    <w:name w:val="Body Text Indent Char"/>
    <w:basedOn w:val="DefaultParagraphFont"/>
    <w:link w:val="BodyTextIndent"/>
    <w:uiPriority w:val="99"/>
    <w:semiHidden/>
    <w:rsid w:val="00AC35ED"/>
    <w:rPr>
      <w:rFonts w:asciiTheme="minorHAnsi" w:eastAsiaTheme="minorHAnsi" w:hAnsiTheme="minorHAnsi" w:cstheme="minorHAnsi"/>
    </w:rPr>
  </w:style>
  <w:style w:type="paragraph" w:styleId="BodyTextFirstIndent2">
    <w:name w:val="Body Text First Indent 2"/>
    <w:basedOn w:val="BodyTextIndent"/>
    <w:link w:val="BodyTextFirstIndent2Char"/>
    <w:uiPriority w:val="99"/>
    <w:semiHidden/>
    <w:unhideWhenUsed/>
    <w:rsid w:val="00AC35ED"/>
    <w:pPr>
      <w:spacing w:after="0"/>
      <w:ind w:firstLine="360"/>
    </w:pPr>
  </w:style>
  <w:style w:type="character" w:customStyle="1" w:styleId="BodyTextFirstIndent2Char">
    <w:name w:val="Body Text First Indent 2 Char"/>
    <w:basedOn w:val="BodyTextIndentChar"/>
    <w:link w:val="BodyTextFirstIndent2"/>
    <w:uiPriority w:val="99"/>
    <w:semiHidden/>
    <w:rsid w:val="00AC35ED"/>
    <w:rPr>
      <w:rFonts w:asciiTheme="minorHAnsi" w:eastAsiaTheme="minorHAnsi" w:hAnsiTheme="minorHAnsi" w:cstheme="minorHAnsi"/>
    </w:rPr>
  </w:style>
  <w:style w:type="paragraph" w:styleId="BodyTextIndent2">
    <w:name w:val="Body Text Indent 2"/>
    <w:basedOn w:val="Normal"/>
    <w:link w:val="BodyTextIndent2Char"/>
    <w:uiPriority w:val="99"/>
    <w:semiHidden/>
    <w:unhideWhenUsed/>
    <w:rsid w:val="00AC35ED"/>
    <w:pPr>
      <w:spacing w:after="120" w:line="480" w:lineRule="auto"/>
      <w:ind w:left="360"/>
    </w:pPr>
  </w:style>
  <w:style w:type="character" w:customStyle="1" w:styleId="BodyTextIndent2Char">
    <w:name w:val="Body Text Indent 2 Char"/>
    <w:basedOn w:val="DefaultParagraphFont"/>
    <w:link w:val="BodyTextIndent2"/>
    <w:uiPriority w:val="99"/>
    <w:semiHidden/>
    <w:rsid w:val="00AC35ED"/>
    <w:rPr>
      <w:rFonts w:asciiTheme="minorHAnsi" w:eastAsiaTheme="minorHAnsi" w:hAnsiTheme="minorHAnsi" w:cstheme="minorHAnsi"/>
    </w:rPr>
  </w:style>
  <w:style w:type="paragraph" w:styleId="BodyTextIndent3">
    <w:name w:val="Body Text Indent 3"/>
    <w:basedOn w:val="Normal"/>
    <w:link w:val="BodyTextIndent3Char"/>
    <w:uiPriority w:val="99"/>
    <w:semiHidden/>
    <w:unhideWhenUsed/>
    <w:rsid w:val="00AC35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35ED"/>
    <w:rPr>
      <w:rFonts w:asciiTheme="minorHAnsi" w:eastAsiaTheme="minorHAnsi" w:hAnsiTheme="minorHAnsi" w:cstheme="minorHAnsi"/>
      <w:sz w:val="16"/>
      <w:szCs w:val="16"/>
    </w:rPr>
  </w:style>
  <w:style w:type="character" w:styleId="BookTitle">
    <w:name w:val="Book Title"/>
    <w:basedOn w:val="DefaultParagraphFont"/>
    <w:uiPriority w:val="33"/>
    <w:semiHidden/>
    <w:qFormat/>
    <w:rsid w:val="00AC35ED"/>
    <w:rPr>
      <w:rFonts w:asciiTheme="minorHAnsi" w:hAnsiTheme="minorHAnsi" w:cstheme="minorHAnsi"/>
      <w:b/>
      <w:bCs/>
      <w:i/>
      <w:iCs/>
      <w:spacing w:val="5"/>
    </w:rPr>
  </w:style>
  <w:style w:type="paragraph" w:styleId="Caption">
    <w:name w:val="caption"/>
    <w:basedOn w:val="Normal"/>
    <w:next w:val="Normal"/>
    <w:uiPriority w:val="35"/>
    <w:semiHidden/>
    <w:unhideWhenUsed/>
    <w:qFormat/>
    <w:rsid w:val="00AC35ED"/>
    <w:pPr>
      <w:spacing w:after="200"/>
    </w:pPr>
    <w:rPr>
      <w:i/>
      <w:iCs/>
      <w:color w:val="0E2841" w:themeColor="text2"/>
      <w:sz w:val="18"/>
      <w:szCs w:val="18"/>
    </w:rPr>
  </w:style>
  <w:style w:type="paragraph" w:styleId="Closing">
    <w:name w:val="Closing"/>
    <w:basedOn w:val="Normal"/>
    <w:link w:val="ClosingChar"/>
    <w:uiPriority w:val="99"/>
    <w:semiHidden/>
    <w:unhideWhenUsed/>
    <w:rsid w:val="00AC35ED"/>
    <w:pPr>
      <w:ind w:left="4320"/>
    </w:pPr>
  </w:style>
  <w:style w:type="character" w:customStyle="1" w:styleId="ClosingChar">
    <w:name w:val="Closing Char"/>
    <w:basedOn w:val="DefaultParagraphFont"/>
    <w:link w:val="Closing"/>
    <w:uiPriority w:val="99"/>
    <w:semiHidden/>
    <w:rsid w:val="00AC35ED"/>
    <w:rPr>
      <w:rFonts w:asciiTheme="minorHAnsi" w:eastAsiaTheme="minorHAnsi" w:hAnsiTheme="minorHAnsi" w:cstheme="minorHAnsi"/>
    </w:rPr>
  </w:style>
  <w:style w:type="table" w:styleId="ColorfulGrid">
    <w:name w:val="Colorful Grid"/>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unhideWhenUsed/>
    <w:rsid w:val="00AC35ED"/>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unhideWhenUsed/>
    <w:rsid w:val="00AC35ED"/>
    <w:rPr>
      <w:rFonts w:eastAsiaTheme="minorHAnsi" w:cstheme="minorBidi"/>
      <w:color w:val="000000" w:themeColor="text1"/>
      <w:sz w:val="22"/>
      <w:szCs w:val="22"/>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AC35ED"/>
    <w:rPr>
      <w:rFonts w:eastAsiaTheme="minorHAnsi" w:cstheme="minorBidi"/>
      <w:color w:val="000000" w:themeColor="text1"/>
      <w:sz w:val="22"/>
      <w:szCs w:val="22"/>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35ED"/>
    <w:rPr>
      <w:rFonts w:asciiTheme="minorHAnsi" w:hAnsiTheme="minorHAnsi" w:cstheme="minorHAnsi"/>
      <w:sz w:val="16"/>
      <w:szCs w:val="16"/>
    </w:rPr>
  </w:style>
  <w:style w:type="paragraph" w:styleId="CommentText">
    <w:name w:val="annotation text"/>
    <w:basedOn w:val="Normal"/>
    <w:link w:val="CommentTextChar"/>
    <w:uiPriority w:val="99"/>
    <w:semiHidden/>
    <w:unhideWhenUsed/>
    <w:rsid w:val="00AC35ED"/>
  </w:style>
  <w:style w:type="character" w:customStyle="1" w:styleId="CommentTextChar">
    <w:name w:val="Comment Text Char"/>
    <w:basedOn w:val="DefaultParagraphFont"/>
    <w:link w:val="CommentText"/>
    <w:uiPriority w:val="99"/>
    <w:semiHidden/>
    <w:rsid w:val="00AC35ED"/>
    <w:rPr>
      <w:rFonts w:asciiTheme="minorHAnsi" w:eastAsiaTheme="minorHAnsi" w:hAnsiTheme="minorHAnsi" w:cstheme="minorHAnsi"/>
    </w:rPr>
  </w:style>
  <w:style w:type="paragraph" w:styleId="CommentSubject">
    <w:name w:val="annotation subject"/>
    <w:basedOn w:val="CommentText"/>
    <w:next w:val="CommentText"/>
    <w:link w:val="CommentSubjectChar"/>
    <w:uiPriority w:val="99"/>
    <w:semiHidden/>
    <w:unhideWhenUsed/>
    <w:rsid w:val="00AC35ED"/>
    <w:rPr>
      <w:b/>
      <w:bCs/>
    </w:rPr>
  </w:style>
  <w:style w:type="character" w:customStyle="1" w:styleId="CommentSubjectChar">
    <w:name w:val="Comment Subject Char"/>
    <w:basedOn w:val="CommentTextChar"/>
    <w:link w:val="CommentSubject"/>
    <w:uiPriority w:val="99"/>
    <w:semiHidden/>
    <w:rsid w:val="00AC35ED"/>
    <w:rPr>
      <w:rFonts w:asciiTheme="minorHAnsi" w:eastAsiaTheme="minorHAnsi" w:hAnsiTheme="minorHAnsi" w:cstheme="minorHAnsi"/>
      <w:b/>
      <w:bCs/>
    </w:rPr>
  </w:style>
  <w:style w:type="table" w:styleId="DarkList">
    <w:name w:val="Dark List"/>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unhideWhenUsed/>
    <w:rsid w:val="00AC35ED"/>
    <w:rPr>
      <w:rFonts w:eastAsiaTheme="minorHAnsi" w:cstheme="minorBidi"/>
      <w:color w:val="FFFFFF" w:themeColor="background1"/>
      <w:sz w:val="22"/>
      <w:szCs w:val="22"/>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AC35ED"/>
  </w:style>
  <w:style w:type="character" w:customStyle="1" w:styleId="DateChar">
    <w:name w:val="Date Char"/>
    <w:basedOn w:val="DefaultParagraphFont"/>
    <w:link w:val="Date"/>
    <w:uiPriority w:val="99"/>
    <w:semiHidden/>
    <w:rsid w:val="00AC35ED"/>
    <w:rPr>
      <w:rFonts w:asciiTheme="minorHAnsi" w:eastAsiaTheme="minorHAnsi" w:hAnsiTheme="minorHAnsi" w:cstheme="minorHAnsi"/>
    </w:rPr>
  </w:style>
  <w:style w:type="paragraph" w:styleId="DocumentMap">
    <w:name w:val="Document Map"/>
    <w:basedOn w:val="Normal"/>
    <w:link w:val="DocumentMapChar"/>
    <w:uiPriority w:val="99"/>
    <w:semiHidden/>
    <w:unhideWhenUsed/>
    <w:rsid w:val="00AC35ED"/>
    <w:rPr>
      <w:sz w:val="16"/>
      <w:szCs w:val="16"/>
    </w:rPr>
  </w:style>
  <w:style w:type="character" w:customStyle="1" w:styleId="DocumentMapChar">
    <w:name w:val="Document Map Char"/>
    <w:basedOn w:val="DefaultParagraphFont"/>
    <w:link w:val="DocumentMap"/>
    <w:uiPriority w:val="99"/>
    <w:semiHidden/>
    <w:rsid w:val="00AC35ED"/>
    <w:rPr>
      <w:rFonts w:asciiTheme="minorHAnsi" w:eastAsiaTheme="minorHAnsi" w:hAnsiTheme="minorHAnsi" w:cstheme="minorHAnsi"/>
      <w:sz w:val="16"/>
      <w:szCs w:val="16"/>
    </w:rPr>
  </w:style>
  <w:style w:type="paragraph" w:styleId="E-mailSignature">
    <w:name w:val="E-mail Signature"/>
    <w:basedOn w:val="Normal"/>
    <w:link w:val="E-mailSignatureChar"/>
    <w:uiPriority w:val="99"/>
    <w:semiHidden/>
    <w:unhideWhenUsed/>
    <w:rsid w:val="00AC35ED"/>
  </w:style>
  <w:style w:type="character" w:customStyle="1" w:styleId="E-mailSignatureChar">
    <w:name w:val="E-mail Signature Char"/>
    <w:basedOn w:val="DefaultParagraphFont"/>
    <w:link w:val="E-mailSignature"/>
    <w:uiPriority w:val="99"/>
    <w:semiHidden/>
    <w:rsid w:val="00AC35ED"/>
    <w:rPr>
      <w:rFonts w:asciiTheme="minorHAnsi" w:eastAsiaTheme="minorHAnsi" w:hAnsiTheme="minorHAnsi" w:cstheme="minorHAnsi"/>
    </w:rPr>
  </w:style>
  <w:style w:type="character" w:styleId="Emphasis">
    <w:name w:val="Emphasis"/>
    <w:basedOn w:val="DefaultParagraphFont"/>
    <w:uiPriority w:val="20"/>
    <w:semiHidden/>
    <w:qFormat/>
    <w:rsid w:val="00AC35ED"/>
    <w:rPr>
      <w:rFonts w:asciiTheme="minorHAnsi" w:hAnsiTheme="minorHAnsi" w:cstheme="minorHAnsi"/>
      <w:i/>
      <w:iCs/>
    </w:rPr>
  </w:style>
  <w:style w:type="character" w:styleId="EndnoteReference">
    <w:name w:val="endnote reference"/>
    <w:basedOn w:val="DefaultParagraphFont"/>
    <w:uiPriority w:val="99"/>
    <w:semiHidden/>
    <w:unhideWhenUsed/>
    <w:rsid w:val="00AC35ED"/>
    <w:rPr>
      <w:rFonts w:asciiTheme="minorHAnsi" w:hAnsiTheme="minorHAnsi" w:cstheme="minorHAnsi"/>
      <w:vertAlign w:val="superscript"/>
    </w:rPr>
  </w:style>
  <w:style w:type="paragraph" w:styleId="EndnoteText">
    <w:name w:val="endnote text"/>
    <w:basedOn w:val="Normal"/>
    <w:link w:val="EndnoteTextChar"/>
    <w:uiPriority w:val="99"/>
    <w:semiHidden/>
    <w:unhideWhenUsed/>
    <w:rsid w:val="00AC35ED"/>
  </w:style>
  <w:style w:type="character" w:customStyle="1" w:styleId="EndnoteTextChar">
    <w:name w:val="Endnote Text Char"/>
    <w:basedOn w:val="DefaultParagraphFont"/>
    <w:link w:val="EndnoteText"/>
    <w:uiPriority w:val="99"/>
    <w:semiHidden/>
    <w:rsid w:val="00AC35ED"/>
    <w:rPr>
      <w:rFonts w:asciiTheme="minorHAnsi" w:eastAsiaTheme="minorHAnsi" w:hAnsiTheme="minorHAnsi" w:cstheme="minorHAnsi"/>
    </w:rPr>
  </w:style>
  <w:style w:type="paragraph" w:styleId="EnvelopeAddress">
    <w:name w:val="envelope address"/>
    <w:basedOn w:val="Normal"/>
    <w:uiPriority w:val="99"/>
    <w:semiHidden/>
    <w:unhideWhenUsed/>
    <w:rsid w:val="00AC35ED"/>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AC35ED"/>
    <w:rPr>
      <w:rFonts w:eastAsiaTheme="majorEastAsia"/>
    </w:rPr>
  </w:style>
  <w:style w:type="character" w:styleId="FollowedHyperlink">
    <w:name w:val="FollowedHyperlink"/>
    <w:basedOn w:val="DefaultParagraphFont"/>
    <w:uiPriority w:val="99"/>
    <w:semiHidden/>
    <w:unhideWhenUsed/>
    <w:rsid w:val="00AC35ED"/>
    <w:rPr>
      <w:rFonts w:asciiTheme="minorHAnsi" w:hAnsiTheme="minorHAnsi" w:cstheme="minorHAnsi"/>
      <w:color w:val="auto"/>
      <w:u w:val="none"/>
    </w:rPr>
  </w:style>
  <w:style w:type="paragraph" w:styleId="Footer">
    <w:name w:val="footer"/>
    <w:basedOn w:val="Normal"/>
    <w:link w:val="FooterChar"/>
    <w:uiPriority w:val="99"/>
    <w:semiHidden/>
    <w:rsid w:val="00AC35ED"/>
    <w:pPr>
      <w:tabs>
        <w:tab w:val="center" w:pos="4680"/>
        <w:tab w:val="right" w:pos="9360"/>
      </w:tabs>
    </w:pPr>
  </w:style>
  <w:style w:type="character" w:customStyle="1" w:styleId="FooterChar">
    <w:name w:val="Footer Char"/>
    <w:basedOn w:val="DefaultParagraphFont"/>
    <w:link w:val="Footer"/>
    <w:uiPriority w:val="99"/>
    <w:semiHidden/>
    <w:rsid w:val="00AC35ED"/>
    <w:rPr>
      <w:rFonts w:asciiTheme="minorHAnsi" w:eastAsiaTheme="minorHAnsi" w:hAnsiTheme="minorHAnsi" w:cstheme="minorHAnsi"/>
    </w:rPr>
  </w:style>
  <w:style w:type="character" w:styleId="FootnoteReference">
    <w:name w:val="footnote reference"/>
    <w:basedOn w:val="DefaultParagraphFont"/>
    <w:uiPriority w:val="99"/>
    <w:semiHidden/>
    <w:unhideWhenUsed/>
    <w:rsid w:val="00AC35ED"/>
    <w:rPr>
      <w:rFonts w:asciiTheme="minorHAnsi" w:hAnsiTheme="minorHAnsi" w:cstheme="minorHAnsi"/>
      <w:vertAlign w:val="superscript"/>
    </w:rPr>
  </w:style>
  <w:style w:type="paragraph" w:styleId="FootnoteText">
    <w:name w:val="footnote text"/>
    <w:basedOn w:val="Normal"/>
    <w:link w:val="FootnoteTextChar"/>
    <w:uiPriority w:val="99"/>
    <w:semiHidden/>
    <w:unhideWhenUsed/>
    <w:rsid w:val="00AC35ED"/>
  </w:style>
  <w:style w:type="character" w:customStyle="1" w:styleId="FootnoteTextChar">
    <w:name w:val="Footnote Text Char"/>
    <w:basedOn w:val="DefaultParagraphFont"/>
    <w:link w:val="FootnoteText"/>
    <w:uiPriority w:val="99"/>
    <w:semiHidden/>
    <w:rsid w:val="00AC35ED"/>
    <w:rPr>
      <w:rFonts w:asciiTheme="minorHAnsi" w:eastAsiaTheme="minorHAnsi" w:hAnsiTheme="minorHAnsi" w:cstheme="minorHAnsi"/>
    </w:rPr>
  </w:style>
  <w:style w:type="table" w:styleId="GridTable1Light">
    <w:name w:val="Grid Table 1 Light"/>
    <w:basedOn w:val="TableNormal"/>
    <w:uiPriority w:val="46"/>
    <w:rsid w:val="00AC35ED"/>
    <w:rPr>
      <w:rFonts w:eastAsia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35ED"/>
    <w:rPr>
      <w:rFonts w:eastAsiaTheme="minorHAnsi" w:cstheme="minorBid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35ED"/>
    <w:rPr>
      <w:rFonts w:eastAsiaTheme="minorHAnsi" w:cstheme="minorBidi"/>
      <w:sz w:val="22"/>
      <w:szCs w:val="22"/>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35ED"/>
    <w:rPr>
      <w:rFonts w:eastAsiaTheme="minorHAnsi" w:cstheme="minorBidi"/>
      <w:sz w:val="22"/>
      <w:szCs w:val="22"/>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35ED"/>
    <w:rPr>
      <w:rFonts w:eastAsiaTheme="minorHAnsi" w:cstheme="minorBidi"/>
      <w:sz w:val="22"/>
      <w:szCs w:val="22"/>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35ED"/>
    <w:rPr>
      <w:rFonts w:eastAsiaTheme="minorHAnsi" w:cstheme="minorBid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35ED"/>
    <w:rPr>
      <w:rFonts w:eastAsiaTheme="minorHAnsi" w:cstheme="minorBidi"/>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35ED"/>
    <w:rPr>
      <w:rFonts w:eastAsia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35ED"/>
    <w:rPr>
      <w:rFonts w:eastAsiaTheme="minorHAnsi" w:cstheme="minorBidi"/>
      <w:sz w:val="22"/>
      <w:szCs w:val="22"/>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AC35ED"/>
    <w:rPr>
      <w:rFonts w:eastAsiaTheme="minorHAnsi" w:cstheme="minorBidi"/>
      <w:sz w:val="22"/>
      <w:szCs w:val="22"/>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AC35ED"/>
    <w:rPr>
      <w:rFonts w:eastAsiaTheme="minorHAnsi" w:cstheme="minorBidi"/>
      <w:sz w:val="22"/>
      <w:szCs w:val="22"/>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AC35ED"/>
    <w:rPr>
      <w:rFonts w:eastAsiaTheme="minorHAnsi" w:cstheme="minorBidi"/>
      <w:sz w:val="22"/>
      <w:szCs w:val="22"/>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AC35ED"/>
    <w:rPr>
      <w:rFonts w:eastAsiaTheme="minorHAnsi" w:cstheme="minorBidi"/>
      <w:sz w:val="22"/>
      <w:szCs w:val="22"/>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AC35ED"/>
    <w:rPr>
      <w:rFonts w:eastAsiaTheme="minorHAnsi" w:cstheme="minorBidi"/>
      <w:sz w:val="22"/>
      <w:szCs w:val="22"/>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AC35ED"/>
    <w:rPr>
      <w:rFonts w:eastAsia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35ED"/>
    <w:rPr>
      <w:rFonts w:eastAsiaTheme="minorHAnsi" w:cstheme="minorBidi"/>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AC35ED"/>
    <w:rPr>
      <w:rFonts w:eastAsiaTheme="minorHAnsi" w:cstheme="minorBidi"/>
      <w:sz w:val="22"/>
      <w:szCs w:val="22"/>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AC35ED"/>
    <w:rPr>
      <w:rFonts w:eastAsiaTheme="minorHAnsi" w:cstheme="minorBidi"/>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AC35ED"/>
    <w:rPr>
      <w:rFonts w:eastAsiaTheme="minorHAnsi" w:cstheme="minorBidi"/>
      <w:sz w:val="22"/>
      <w:szCs w:val="22"/>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AC35ED"/>
    <w:rPr>
      <w:rFonts w:eastAsiaTheme="minorHAnsi" w:cstheme="minorBid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AC35ED"/>
    <w:rPr>
      <w:rFonts w:eastAsiaTheme="minorHAnsi" w:cstheme="minorBidi"/>
      <w:sz w:val="22"/>
      <w:szCs w:val="22"/>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AC35ED"/>
    <w:rPr>
      <w:rFonts w:eastAsia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35ED"/>
    <w:rPr>
      <w:rFonts w:eastAsiaTheme="minorHAnsi" w:cstheme="minorBidi"/>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AC35ED"/>
    <w:rPr>
      <w:rFonts w:eastAsiaTheme="minorHAnsi" w:cstheme="minorBidi"/>
      <w:sz w:val="22"/>
      <w:szCs w:val="22"/>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AC35ED"/>
    <w:rPr>
      <w:rFonts w:eastAsiaTheme="minorHAnsi" w:cstheme="minorBidi"/>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AC35ED"/>
    <w:rPr>
      <w:rFonts w:eastAsiaTheme="minorHAnsi" w:cstheme="minorBidi"/>
      <w:sz w:val="22"/>
      <w:szCs w:val="22"/>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AC35ED"/>
    <w:rPr>
      <w:rFonts w:eastAsiaTheme="minorHAnsi" w:cstheme="minorBid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AC35ED"/>
    <w:rPr>
      <w:rFonts w:eastAsiaTheme="minorHAnsi" w:cstheme="minorBidi"/>
      <w:sz w:val="22"/>
      <w:szCs w:val="22"/>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AC35ED"/>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AC35ED"/>
    <w:rPr>
      <w:rFonts w:eastAsia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35ED"/>
    <w:rPr>
      <w:rFonts w:eastAsiaTheme="minorHAnsi" w:cstheme="minorBidi"/>
      <w:color w:val="0F4761" w:themeColor="accent1" w:themeShade="BF"/>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AC35ED"/>
    <w:rPr>
      <w:rFonts w:eastAsiaTheme="minorHAnsi" w:cstheme="minorBidi"/>
      <w:color w:val="BF4E14" w:themeColor="accent2" w:themeShade="BF"/>
      <w:sz w:val="22"/>
      <w:szCs w:val="22"/>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AC35ED"/>
    <w:rPr>
      <w:rFonts w:eastAsiaTheme="minorHAnsi" w:cstheme="minorBidi"/>
      <w:color w:val="124F1A" w:themeColor="accent3" w:themeShade="BF"/>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AC35ED"/>
    <w:rPr>
      <w:rFonts w:eastAsiaTheme="minorHAnsi" w:cstheme="minorBidi"/>
      <w:color w:val="0B769F" w:themeColor="accent4" w:themeShade="BF"/>
      <w:sz w:val="22"/>
      <w:szCs w:val="22"/>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AC35ED"/>
    <w:rPr>
      <w:rFonts w:eastAsiaTheme="minorHAnsi" w:cstheme="minorBidi"/>
      <w:color w:val="77206D" w:themeColor="accent5" w:themeShade="BF"/>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AC35ED"/>
    <w:rPr>
      <w:rFonts w:eastAsiaTheme="minorHAnsi" w:cstheme="minorBidi"/>
      <w:color w:val="3A7C22" w:themeColor="accent6" w:themeShade="BF"/>
      <w:sz w:val="22"/>
      <w:szCs w:val="22"/>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AC35ED"/>
    <w:rPr>
      <w:rFonts w:eastAsia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35ED"/>
    <w:rPr>
      <w:rFonts w:eastAsiaTheme="minorHAnsi" w:cstheme="minorBidi"/>
      <w:color w:val="0F4761" w:themeColor="accent1" w:themeShade="BF"/>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AC35ED"/>
    <w:rPr>
      <w:rFonts w:eastAsiaTheme="minorHAnsi" w:cstheme="minorBidi"/>
      <w:color w:val="BF4E14" w:themeColor="accent2" w:themeShade="BF"/>
      <w:sz w:val="22"/>
      <w:szCs w:val="22"/>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AC35ED"/>
    <w:rPr>
      <w:rFonts w:eastAsiaTheme="minorHAnsi" w:cstheme="minorBidi"/>
      <w:color w:val="124F1A" w:themeColor="accent3" w:themeShade="BF"/>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AC35ED"/>
    <w:rPr>
      <w:rFonts w:eastAsiaTheme="minorHAnsi" w:cstheme="minorBidi"/>
      <w:color w:val="0B769F" w:themeColor="accent4" w:themeShade="BF"/>
      <w:sz w:val="22"/>
      <w:szCs w:val="22"/>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AC35ED"/>
    <w:rPr>
      <w:rFonts w:eastAsiaTheme="minorHAnsi" w:cstheme="minorBidi"/>
      <w:color w:val="77206D" w:themeColor="accent5" w:themeShade="BF"/>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AC35ED"/>
    <w:rPr>
      <w:rFonts w:eastAsiaTheme="minorHAnsi" w:cstheme="minorBidi"/>
      <w:color w:val="3A7C22" w:themeColor="accent6" w:themeShade="BF"/>
      <w:sz w:val="22"/>
      <w:szCs w:val="22"/>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AC35ED"/>
    <w:rPr>
      <w:color w:val="2B579A"/>
      <w:shd w:val="clear" w:color="auto" w:fill="E6E6E6"/>
    </w:rPr>
  </w:style>
  <w:style w:type="paragraph" w:styleId="Header">
    <w:name w:val="header"/>
    <w:basedOn w:val="Normal"/>
    <w:link w:val="HeaderChar"/>
    <w:uiPriority w:val="99"/>
    <w:semiHidden/>
    <w:rsid w:val="00AC35ED"/>
    <w:pPr>
      <w:tabs>
        <w:tab w:val="center" w:pos="4680"/>
        <w:tab w:val="right" w:pos="9360"/>
      </w:tabs>
    </w:pPr>
  </w:style>
  <w:style w:type="character" w:customStyle="1" w:styleId="HeaderChar">
    <w:name w:val="Header Char"/>
    <w:basedOn w:val="DefaultParagraphFont"/>
    <w:link w:val="Header"/>
    <w:uiPriority w:val="99"/>
    <w:semiHidden/>
    <w:rsid w:val="00AC35ED"/>
    <w:rPr>
      <w:rFonts w:asciiTheme="minorHAnsi" w:eastAsiaTheme="minorHAnsi" w:hAnsiTheme="minorHAnsi" w:cstheme="minorHAnsi"/>
    </w:rPr>
  </w:style>
  <w:style w:type="character" w:styleId="HTMLAcronym">
    <w:name w:val="HTML Acronym"/>
    <w:basedOn w:val="DefaultParagraphFont"/>
    <w:uiPriority w:val="99"/>
    <w:semiHidden/>
    <w:unhideWhenUsed/>
    <w:rsid w:val="00AC35ED"/>
    <w:rPr>
      <w:rFonts w:asciiTheme="minorHAnsi" w:hAnsiTheme="minorHAnsi" w:cstheme="minorHAnsi"/>
    </w:rPr>
  </w:style>
  <w:style w:type="paragraph" w:styleId="HTMLAddress">
    <w:name w:val="HTML Address"/>
    <w:basedOn w:val="Normal"/>
    <w:link w:val="HTMLAddressChar"/>
    <w:uiPriority w:val="99"/>
    <w:semiHidden/>
    <w:unhideWhenUsed/>
    <w:rsid w:val="00AC35ED"/>
    <w:rPr>
      <w:i/>
      <w:iCs/>
    </w:rPr>
  </w:style>
  <w:style w:type="character" w:customStyle="1" w:styleId="HTMLAddressChar">
    <w:name w:val="HTML Address Char"/>
    <w:basedOn w:val="DefaultParagraphFont"/>
    <w:link w:val="HTMLAddress"/>
    <w:uiPriority w:val="99"/>
    <w:semiHidden/>
    <w:rsid w:val="00AC35ED"/>
    <w:rPr>
      <w:rFonts w:asciiTheme="minorHAnsi" w:eastAsiaTheme="minorHAnsi" w:hAnsiTheme="minorHAnsi" w:cstheme="minorHAnsi"/>
      <w:i/>
      <w:iCs/>
    </w:rPr>
  </w:style>
  <w:style w:type="character" w:styleId="HTMLCite">
    <w:name w:val="HTML Cite"/>
    <w:basedOn w:val="DefaultParagraphFont"/>
    <w:uiPriority w:val="99"/>
    <w:semiHidden/>
    <w:unhideWhenUsed/>
    <w:rsid w:val="00AC35ED"/>
    <w:rPr>
      <w:rFonts w:asciiTheme="minorHAnsi" w:hAnsiTheme="minorHAnsi" w:cstheme="minorHAnsi"/>
      <w:i/>
      <w:iCs/>
    </w:rPr>
  </w:style>
  <w:style w:type="character" w:styleId="HTMLCode">
    <w:name w:val="HTML Code"/>
    <w:basedOn w:val="DefaultParagraphFont"/>
    <w:uiPriority w:val="99"/>
    <w:semiHidden/>
    <w:unhideWhenUsed/>
    <w:rsid w:val="00AC35ED"/>
    <w:rPr>
      <w:rFonts w:asciiTheme="minorHAnsi" w:hAnsiTheme="minorHAnsi" w:cstheme="minorHAnsi"/>
      <w:sz w:val="20"/>
      <w:szCs w:val="20"/>
    </w:rPr>
  </w:style>
  <w:style w:type="character" w:styleId="HTMLDefinition">
    <w:name w:val="HTML Definition"/>
    <w:basedOn w:val="DefaultParagraphFont"/>
    <w:uiPriority w:val="99"/>
    <w:semiHidden/>
    <w:unhideWhenUsed/>
    <w:rsid w:val="00AC35ED"/>
    <w:rPr>
      <w:rFonts w:asciiTheme="minorHAnsi" w:hAnsiTheme="minorHAnsi" w:cstheme="minorHAnsi"/>
      <w:i/>
      <w:iCs/>
    </w:rPr>
  </w:style>
  <w:style w:type="character" w:styleId="HTMLKeyboard">
    <w:name w:val="HTML Keyboard"/>
    <w:basedOn w:val="DefaultParagraphFont"/>
    <w:uiPriority w:val="99"/>
    <w:semiHidden/>
    <w:unhideWhenUsed/>
    <w:rsid w:val="00AC35ED"/>
    <w:rPr>
      <w:rFonts w:asciiTheme="minorHAnsi" w:hAnsiTheme="minorHAnsi" w:cstheme="minorHAnsi"/>
      <w:sz w:val="20"/>
      <w:szCs w:val="20"/>
    </w:rPr>
  </w:style>
  <w:style w:type="paragraph" w:styleId="HTMLPreformatted">
    <w:name w:val="HTML Preformatted"/>
    <w:basedOn w:val="Normal"/>
    <w:link w:val="HTMLPreformattedChar"/>
    <w:uiPriority w:val="99"/>
    <w:semiHidden/>
    <w:unhideWhenUsed/>
    <w:rsid w:val="00AC35ED"/>
  </w:style>
  <w:style w:type="character" w:customStyle="1" w:styleId="HTMLPreformattedChar">
    <w:name w:val="HTML Preformatted Char"/>
    <w:basedOn w:val="DefaultParagraphFont"/>
    <w:link w:val="HTMLPreformatted"/>
    <w:uiPriority w:val="99"/>
    <w:semiHidden/>
    <w:rsid w:val="00AC35ED"/>
    <w:rPr>
      <w:rFonts w:asciiTheme="minorHAnsi" w:eastAsiaTheme="minorHAnsi" w:hAnsiTheme="minorHAnsi" w:cstheme="minorHAnsi"/>
    </w:rPr>
  </w:style>
  <w:style w:type="character" w:styleId="HTMLSample">
    <w:name w:val="HTML Sample"/>
    <w:basedOn w:val="DefaultParagraphFont"/>
    <w:uiPriority w:val="99"/>
    <w:semiHidden/>
    <w:unhideWhenUsed/>
    <w:rsid w:val="00AC35ED"/>
    <w:rPr>
      <w:rFonts w:asciiTheme="minorHAnsi" w:hAnsiTheme="minorHAnsi" w:cstheme="minorHAnsi"/>
      <w:sz w:val="24"/>
      <w:szCs w:val="24"/>
    </w:rPr>
  </w:style>
  <w:style w:type="character" w:styleId="HTMLTypewriter">
    <w:name w:val="HTML Typewriter"/>
    <w:basedOn w:val="DefaultParagraphFont"/>
    <w:uiPriority w:val="99"/>
    <w:semiHidden/>
    <w:unhideWhenUsed/>
    <w:rsid w:val="00AC35ED"/>
    <w:rPr>
      <w:rFonts w:asciiTheme="minorHAnsi" w:hAnsiTheme="minorHAnsi" w:cstheme="minorHAnsi"/>
      <w:sz w:val="20"/>
      <w:szCs w:val="20"/>
    </w:rPr>
  </w:style>
  <w:style w:type="character" w:styleId="HTMLVariable">
    <w:name w:val="HTML Variable"/>
    <w:basedOn w:val="DefaultParagraphFont"/>
    <w:uiPriority w:val="99"/>
    <w:semiHidden/>
    <w:unhideWhenUsed/>
    <w:rsid w:val="00AC35ED"/>
    <w:rPr>
      <w:rFonts w:asciiTheme="minorHAnsi" w:hAnsiTheme="minorHAnsi" w:cstheme="minorHAnsi"/>
      <w:i/>
      <w:iCs/>
    </w:rPr>
  </w:style>
  <w:style w:type="character" w:styleId="Hyperlink">
    <w:name w:val="Hyperlink"/>
    <w:basedOn w:val="DefaultParagraphFont"/>
    <w:uiPriority w:val="99"/>
    <w:semiHidden/>
    <w:unhideWhenUsed/>
    <w:rsid w:val="00AC35ED"/>
    <w:rPr>
      <w:rFonts w:asciiTheme="minorHAnsi" w:hAnsiTheme="minorHAnsi" w:cstheme="minorHAnsi"/>
      <w:color w:val="auto"/>
      <w:u w:val="none"/>
    </w:rPr>
  </w:style>
  <w:style w:type="paragraph" w:styleId="Index1">
    <w:name w:val="index 1"/>
    <w:basedOn w:val="Normal"/>
    <w:next w:val="Normal"/>
    <w:autoRedefine/>
    <w:uiPriority w:val="99"/>
    <w:semiHidden/>
    <w:unhideWhenUsed/>
    <w:rsid w:val="00AC35ED"/>
    <w:pPr>
      <w:ind w:left="240" w:hanging="240"/>
    </w:pPr>
  </w:style>
  <w:style w:type="paragraph" w:styleId="Index2">
    <w:name w:val="index 2"/>
    <w:basedOn w:val="Normal"/>
    <w:next w:val="Normal"/>
    <w:autoRedefine/>
    <w:uiPriority w:val="99"/>
    <w:semiHidden/>
    <w:unhideWhenUsed/>
    <w:rsid w:val="00AC35ED"/>
    <w:pPr>
      <w:ind w:left="480" w:hanging="240"/>
    </w:pPr>
  </w:style>
  <w:style w:type="paragraph" w:styleId="Index3">
    <w:name w:val="index 3"/>
    <w:basedOn w:val="Normal"/>
    <w:next w:val="Normal"/>
    <w:autoRedefine/>
    <w:uiPriority w:val="99"/>
    <w:semiHidden/>
    <w:unhideWhenUsed/>
    <w:rsid w:val="00AC35ED"/>
    <w:pPr>
      <w:ind w:left="720" w:hanging="240"/>
    </w:pPr>
  </w:style>
  <w:style w:type="paragraph" w:styleId="Index4">
    <w:name w:val="index 4"/>
    <w:basedOn w:val="Normal"/>
    <w:next w:val="Normal"/>
    <w:autoRedefine/>
    <w:uiPriority w:val="99"/>
    <w:semiHidden/>
    <w:unhideWhenUsed/>
    <w:rsid w:val="00AC35ED"/>
    <w:pPr>
      <w:ind w:left="960" w:hanging="240"/>
    </w:pPr>
  </w:style>
  <w:style w:type="paragraph" w:styleId="Index5">
    <w:name w:val="index 5"/>
    <w:basedOn w:val="Normal"/>
    <w:next w:val="Normal"/>
    <w:autoRedefine/>
    <w:uiPriority w:val="99"/>
    <w:semiHidden/>
    <w:unhideWhenUsed/>
    <w:rsid w:val="00AC35ED"/>
    <w:pPr>
      <w:ind w:left="1200" w:hanging="240"/>
    </w:pPr>
  </w:style>
  <w:style w:type="paragraph" w:styleId="Index6">
    <w:name w:val="index 6"/>
    <w:basedOn w:val="Normal"/>
    <w:next w:val="Normal"/>
    <w:autoRedefine/>
    <w:uiPriority w:val="99"/>
    <w:semiHidden/>
    <w:unhideWhenUsed/>
    <w:rsid w:val="00AC35ED"/>
    <w:pPr>
      <w:ind w:left="1440" w:hanging="240"/>
    </w:pPr>
  </w:style>
  <w:style w:type="paragraph" w:styleId="Index7">
    <w:name w:val="index 7"/>
    <w:basedOn w:val="Normal"/>
    <w:next w:val="Normal"/>
    <w:autoRedefine/>
    <w:uiPriority w:val="99"/>
    <w:semiHidden/>
    <w:unhideWhenUsed/>
    <w:rsid w:val="00AC35ED"/>
    <w:pPr>
      <w:ind w:left="1680" w:hanging="240"/>
    </w:pPr>
  </w:style>
  <w:style w:type="paragraph" w:styleId="Index8">
    <w:name w:val="index 8"/>
    <w:basedOn w:val="Normal"/>
    <w:next w:val="Normal"/>
    <w:autoRedefine/>
    <w:uiPriority w:val="99"/>
    <w:semiHidden/>
    <w:unhideWhenUsed/>
    <w:rsid w:val="00AC35ED"/>
    <w:pPr>
      <w:ind w:left="1920" w:hanging="240"/>
    </w:pPr>
  </w:style>
  <w:style w:type="paragraph" w:styleId="Index9">
    <w:name w:val="index 9"/>
    <w:basedOn w:val="Normal"/>
    <w:next w:val="Normal"/>
    <w:autoRedefine/>
    <w:uiPriority w:val="99"/>
    <w:semiHidden/>
    <w:unhideWhenUsed/>
    <w:rsid w:val="00AC35ED"/>
    <w:pPr>
      <w:ind w:left="2160" w:hanging="240"/>
    </w:pPr>
  </w:style>
  <w:style w:type="paragraph" w:styleId="IndexHeading">
    <w:name w:val="index heading"/>
    <w:basedOn w:val="Normal"/>
    <w:next w:val="Index1"/>
    <w:uiPriority w:val="99"/>
    <w:semiHidden/>
    <w:unhideWhenUsed/>
    <w:rsid w:val="00AC35ED"/>
    <w:rPr>
      <w:rFonts w:eastAsiaTheme="majorEastAsia"/>
      <w:b/>
      <w:bCs/>
    </w:rPr>
  </w:style>
  <w:style w:type="character" w:styleId="IntenseEmphasis">
    <w:name w:val="Intense Emphasis"/>
    <w:basedOn w:val="DefaultParagraphFont"/>
    <w:uiPriority w:val="21"/>
    <w:semiHidden/>
    <w:qFormat/>
    <w:rsid w:val="00AC35ED"/>
    <w:rPr>
      <w:rFonts w:asciiTheme="minorHAnsi" w:hAnsiTheme="minorHAnsi" w:cstheme="minorHAnsi"/>
      <w:i/>
      <w:iCs/>
      <w:color w:val="156082" w:themeColor="accent1"/>
    </w:rPr>
  </w:style>
  <w:style w:type="paragraph" w:styleId="IntenseQuote">
    <w:name w:val="Intense Quote"/>
    <w:basedOn w:val="Normal"/>
    <w:next w:val="Normal"/>
    <w:link w:val="IntenseQuoteChar"/>
    <w:uiPriority w:val="30"/>
    <w:semiHidden/>
    <w:qFormat/>
    <w:rsid w:val="00AC35E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AC35ED"/>
    <w:rPr>
      <w:rFonts w:asciiTheme="minorHAnsi" w:eastAsiaTheme="minorHAnsi" w:hAnsiTheme="minorHAnsi" w:cstheme="minorHAnsi"/>
      <w:i/>
      <w:iCs/>
      <w:color w:val="156082" w:themeColor="accent1"/>
    </w:rPr>
  </w:style>
  <w:style w:type="character" w:styleId="IntenseReference">
    <w:name w:val="Intense Reference"/>
    <w:basedOn w:val="DefaultParagraphFont"/>
    <w:uiPriority w:val="32"/>
    <w:semiHidden/>
    <w:qFormat/>
    <w:rsid w:val="00AC35ED"/>
    <w:rPr>
      <w:rFonts w:asciiTheme="minorHAnsi" w:hAnsiTheme="minorHAnsi" w:cstheme="minorHAnsi"/>
      <w:b/>
      <w:bCs/>
      <w:smallCaps/>
      <w:color w:val="156082" w:themeColor="accent1"/>
      <w:spacing w:val="5"/>
    </w:rPr>
  </w:style>
  <w:style w:type="table" w:styleId="LightGrid">
    <w:name w:val="Light Grid"/>
    <w:basedOn w:val="TableNormal"/>
    <w:uiPriority w:val="62"/>
    <w:unhideWhenUsed/>
    <w:rsid w:val="00AC35ED"/>
    <w:rPr>
      <w:rFonts w:eastAsia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AC35ED"/>
    <w:rPr>
      <w:rFonts w:eastAsiaTheme="minorHAnsi" w:cstheme="minorBidi"/>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unhideWhenUsed/>
    <w:rsid w:val="00AC35ED"/>
    <w:rPr>
      <w:rFonts w:eastAsiaTheme="minorHAnsi" w:cstheme="minorBidi"/>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unhideWhenUsed/>
    <w:rsid w:val="00AC35ED"/>
    <w:rPr>
      <w:rFonts w:eastAsiaTheme="minorHAnsi" w:cstheme="minorBidi"/>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unhideWhenUsed/>
    <w:rsid w:val="00AC35ED"/>
    <w:rPr>
      <w:rFonts w:eastAsiaTheme="minorHAnsi" w:cstheme="minorBidi"/>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unhideWhenUsed/>
    <w:rsid w:val="00AC35ED"/>
    <w:rPr>
      <w:rFonts w:eastAsiaTheme="minorHAnsi" w:cstheme="minorBidi"/>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unhideWhenUsed/>
    <w:rsid w:val="00AC35ED"/>
    <w:rPr>
      <w:rFonts w:eastAsiaTheme="minorHAnsi" w:cstheme="minorBidi"/>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unhideWhenUsed/>
    <w:rsid w:val="00AC35ED"/>
    <w:rPr>
      <w:rFonts w:eastAsia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AC35ED"/>
    <w:rPr>
      <w:rFonts w:eastAsiaTheme="minorHAnsi" w:cstheme="minorBidi"/>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unhideWhenUsed/>
    <w:rsid w:val="00AC35ED"/>
    <w:rPr>
      <w:rFonts w:eastAsiaTheme="minorHAnsi" w:cstheme="minorBidi"/>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unhideWhenUsed/>
    <w:rsid w:val="00AC35ED"/>
    <w:rPr>
      <w:rFonts w:eastAsiaTheme="minorHAnsi" w:cstheme="minorBidi"/>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unhideWhenUsed/>
    <w:rsid w:val="00AC35ED"/>
    <w:rPr>
      <w:rFonts w:eastAsiaTheme="minorHAnsi" w:cstheme="minorBidi"/>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unhideWhenUsed/>
    <w:rsid w:val="00AC35ED"/>
    <w:rPr>
      <w:rFonts w:eastAsiaTheme="minorHAnsi" w:cstheme="minorBidi"/>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unhideWhenUsed/>
    <w:rsid w:val="00AC35ED"/>
    <w:rPr>
      <w:rFonts w:eastAsiaTheme="minorHAnsi" w:cstheme="minorBidi"/>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unhideWhenUsed/>
    <w:rsid w:val="00AC35ED"/>
    <w:rPr>
      <w:rFonts w:eastAsia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AC35ED"/>
    <w:rPr>
      <w:rFonts w:eastAsiaTheme="minorHAnsi" w:cstheme="minorBidi"/>
      <w:color w:val="0F4761" w:themeColor="accent1" w:themeShade="BF"/>
      <w:sz w:val="22"/>
      <w:szCs w:val="22"/>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unhideWhenUsed/>
    <w:rsid w:val="00AC35ED"/>
    <w:rPr>
      <w:rFonts w:eastAsiaTheme="minorHAnsi" w:cstheme="minorBidi"/>
      <w:color w:val="BF4E14" w:themeColor="accent2" w:themeShade="BF"/>
      <w:sz w:val="22"/>
      <w:szCs w:val="22"/>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unhideWhenUsed/>
    <w:rsid w:val="00AC35ED"/>
    <w:rPr>
      <w:rFonts w:eastAsiaTheme="minorHAnsi" w:cstheme="minorBidi"/>
      <w:color w:val="124F1A" w:themeColor="accent3" w:themeShade="BF"/>
      <w:sz w:val="22"/>
      <w:szCs w:val="22"/>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unhideWhenUsed/>
    <w:rsid w:val="00AC35ED"/>
    <w:rPr>
      <w:rFonts w:eastAsiaTheme="minorHAnsi" w:cstheme="minorBidi"/>
      <w:color w:val="0B769F" w:themeColor="accent4" w:themeShade="BF"/>
      <w:sz w:val="22"/>
      <w:szCs w:val="22"/>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unhideWhenUsed/>
    <w:rsid w:val="00AC35ED"/>
    <w:rPr>
      <w:rFonts w:eastAsiaTheme="minorHAnsi" w:cstheme="minorBidi"/>
      <w:color w:val="77206D" w:themeColor="accent5" w:themeShade="BF"/>
      <w:sz w:val="22"/>
      <w:szCs w:val="22"/>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unhideWhenUsed/>
    <w:rsid w:val="00AC35ED"/>
    <w:rPr>
      <w:rFonts w:eastAsiaTheme="minorHAnsi" w:cstheme="minorBidi"/>
      <w:color w:val="3A7C22" w:themeColor="accent6" w:themeShade="BF"/>
      <w:sz w:val="22"/>
      <w:szCs w:val="22"/>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AC35ED"/>
    <w:rPr>
      <w:rFonts w:asciiTheme="minorHAnsi" w:hAnsiTheme="minorHAnsi" w:cstheme="minorHAnsi"/>
    </w:rPr>
  </w:style>
  <w:style w:type="paragraph" w:styleId="List">
    <w:name w:val="List"/>
    <w:basedOn w:val="Normal"/>
    <w:uiPriority w:val="99"/>
    <w:semiHidden/>
    <w:unhideWhenUsed/>
    <w:rsid w:val="00AC35ED"/>
    <w:pPr>
      <w:ind w:left="360" w:hanging="360"/>
      <w:contextualSpacing/>
    </w:pPr>
  </w:style>
  <w:style w:type="paragraph" w:styleId="List2">
    <w:name w:val="List 2"/>
    <w:basedOn w:val="Normal"/>
    <w:uiPriority w:val="99"/>
    <w:semiHidden/>
    <w:unhideWhenUsed/>
    <w:rsid w:val="00AC35ED"/>
    <w:pPr>
      <w:ind w:left="720" w:hanging="360"/>
      <w:contextualSpacing/>
    </w:pPr>
  </w:style>
  <w:style w:type="paragraph" w:styleId="List3">
    <w:name w:val="List 3"/>
    <w:basedOn w:val="Normal"/>
    <w:uiPriority w:val="99"/>
    <w:semiHidden/>
    <w:unhideWhenUsed/>
    <w:rsid w:val="00AC35ED"/>
    <w:pPr>
      <w:ind w:left="1080" w:hanging="360"/>
      <w:contextualSpacing/>
    </w:pPr>
  </w:style>
  <w:style w:type="paragraph" w:styleId="List4">
    <w:name w:val="List 4"/>
    <w:basedOn w:val="Normal"/>
    <w:uiPriority w:val="99"/>
    <w:semiHidden/>
    <w:unhideWhenUsed/>
    <w:rsid w:val="00AC35ED"/>
    <w:pPr>
      <w:ind w:left="1440" w:hanging="360"/>
      <w:contextualSpacing/>
    </w:pPr>
  </w:style>
  <w:style w:type="paragraph" w:styleId="List5">
    <w:name w:val="List 5"/>
    <w:basedOn w:val="Normal"/>
    <w:uiPriority w:val="99"/>
    <w:semiHidden/>
    <w:unhideWhenUsed/>
    <w:rsid w:val="00AC35ED"/>
    <w:pPr>
      <w:ind w:left="1800" w:hanging="360"/>
      <w:contextualSpacing/>
    </w:pPr>
  </w:style>
  <w:style w:type="paragraph" w:styleId="ListBullet">
    <w:name w:val="List Bullet"/>
    <w:basedOn w:val="Normal"/>
    <w:uiPriority w:val="99"/>
    <w:semiHidden/>
    <w:unhideWhenUsed/>
    <w:rsid w:val="00AC35ED"/>
    <w:pPr>
      <w:numPr>
        <w:numId w:val="4"/>
      </w:numPr>
      <w:contextualSpacing/>
    </w:pPr>
  </w:style>
  <w:style w:type="paragraph" w:styleId="ListBullet2">
    <w:name w:val="List Bullet 2"/>
    <w:basedOn w:val="Normal"/>
    <w:uiPriority w:val="99"/>
    <w:semiHidden/>
    <w:unhideWhenUsed/>
    <w:rsid w:val="00AC35ED"/>
    <w:pPr>
      <w:numPr>
        <w:numId w:val="5"/>
      </w:numPr>
      <w:contextualSpacing/>
    </w:pPr>
  </w:style>
  <w:style w:type="paragraph" w:styleId="ListBullet3">
    <w:name w:val="List Bullet 3"/>
    <w:basedOn w:val="Normal"/>
    <w:uiPriority w:val="99"/>
    <w:semiHidden/>
    <w:unhideWhenUsed/>
    <w:rsid w:val="00AC35ED"/>
    <w:pPr>
      <w:numPr>
        <w:numId w:val="6"/>
      </w:numPr>
      <w:contextualSpacing/>
    </w:pPr>
  </w:style>
  <w:style w:type="paragraph" w:styleId="ListBullet4">
    <w:name w:val="List Bullet 4"/>
    <w:basedOn w:val="Normal"/>
    <w:uiPriority w:val="99"/>
    <w:semiHidden/>
    <w:unhideWhenUsed/>
    <w:rsid w:val="00AC35ED"/>
    <w:pPr>
      <w:numPr>
        <w:numId w:val="7"/>
      </w:numPr>
      <w:contextualSpacing/>
    </w:pPr>
  </w:style>
  <w:style w:type="paragraph" w:styleId="ListBullet5">
    <w:name w:val="List Bullet 5"/>
    <w:basedOn w:val="Normal"/>
    <w:uiPriority w:val="99"/>
    <w:semiHidden/>
    <w:unhideWhenUsed/>
    <w:rsid w:val="00AC35ED"/>
    <w:pPr>
      <w:numPr>
        <w:numId w:val="8"/>
      </w:numPr>
      <w:contextualSpacing/>
    </w:pPr>
  </w:style>
  <w:style w:type="paragraph" w:styleId="ListContinue">
    <w:name w:val="List Continue"/>
    <w:basedOn w:val="Normal"/>
    <w:uiPriority w:val="99"/>
    <w:semiHidden/>
    <w:unhideWhenUsed/>
    <w:rsid w:val="00AC35ED"/>
    <w:pPr>
      <w:spacing w:after="120"/>
      <w:ind w:left="360"/>
      <w:contextualSpacing/>
    </w:pPr>
  </w:style>
  <w:style w:type="paragraph" w:styleId="ListContinue2">
    <w:name w:val="List Continue 2"/>
    <w:basedOn w:val="Normal"/>
    <w:uiPriority w:val="99"/>
    <w:semiHidden/>
    <w:unhideWhenUsed/>
    <w:rsid w:val="00AC35ED"/>
    <w:pPr>
      <w:spacing w:after="120"/>
      <w:ind w:left="720"/>
      <w:contextualSpacing/>
    </w:pPr>
  </w:style>
  <w:style w:type="paragraph" w:styleId="ListContinue3">
    <w:name w:val="List Continue 3"/>
    <w:basedOn w:val="Normal"/>
    <w:uiPriority w:val="99"/>
    <w:semiHidden/>
    <w:unhideWhenUsed/>
    <w:rsid w:val="00AC35ED"/>
    <w:pPr>
      <w:spacing w:after="120"/>
      <w:ind w:left="1080"/>
      <w:contextualSpacing/>
    </w:pPr>
  </w:style>
  <w:style w:type="paragraph" w:styleId="ListContinue4">
    <w:name w:val="List Continue 4"/>
    <w:basedOn w:val="Normal"/>
    <w:uiPriority w:val="99"/>
    <w:semiHidden/>
    <w:unhideWhenUsed/>
    <w:rsid w:val="00AC35ED"/>
    <w:pPr>
      <w:spacing w:after="120"/>
      <w:ind w:left="1440"/>
      <w:contextualSpacing/>
    </w:pPr>
  </w:style>
  <w:style w:type="paragraph" w:styleId="ListContinue5">
    <w:name w:val="List Continue 5"/>
    <w:basedOn w:val="Normal"/>
    <w:uiPriority w:val="99"/>
    <w:semiHidden/>
    <w:unhideWhenUsed/>
    <w:rsid w:val="00AC35ED"/>
    <w:pPr>
      <w:spacing w:after="120"/>
      <w:ind w:left="1800"/>
      <w:contextualSpacing/>
    </w:pPr>
  </w:style>
  <w:style w:type="paragraph" w:styleId="ListNumber">
    <w:name w:val="List Number"/>
    <w:basedOn w:val="Normal"/>
    <w:uiPriority w:val="99"/>
    <w:semiHidden/>
    <w:unhideWhenUsed/>
    <w:rsid w:val="00AC35ED"/>
    <w:pPr>
      <w:numPr>
        <w:numId w:val="9"/>
      </w:numPr>
      <w:contextualSpacing/>
    </w:pPr>
  </w:style>
  <w:style w:type="paragraph" w:styleId="ListNumber2">
    <w:name w:val="List Number 2"/>
    <w:basedOn w:val="Normal"/>
    <w:uiPriority w:val="99"/>
    <w:semiHidden/>
    <w:unhideWhenUsed/>
    <w:rsid w:val="00AC35ED"/>
    <w:pPr>
      <w:numPr>
        <w:numId w:val="10"/>
      </w:numPr>
      <w:contextualSpacing/>
    </w:pPr>
  </w:style>
  <w:style w:type="paragraph" w:styleId="ListNumber3">
    <w:name w:val="List Number 3"/>
    <w:basedOn w:val="Normal"/>
    <w:uiPriority w:val="99"/>
    <w:semiHidden/>
    <w:unhideWhenUsed/>
    <w:rsid w:val="00AC35ED"/>
    <w:pPr>
      <w:numPr>
        <w:numId w:val="11"/>
      </w:numPr>
      <w:contextualSpacing/>
    </w:pPr>
  </w:style>
  <w:style w:type="paragraph" w:styleId="ListNumber4">
    <w:name w:val="List Number 4"/>
    <w:basedOn w:val="Normal"/>
    <w:uiPriority w:val="99"/>
    <w:semiHidden/>
    <w:unhideWhenUsed/>
    <w:rsid w:val="00AC35ED"/>
    <w:pPr>
      <w:numPr>
        <w:numId w:val="12"/>
      </w:numPr>
      <w:contextualSpacing/>
    </w:pPr>
  </w:style>
  <w:style w:type="paragraph" w:styleId="ListNumber5">
    <w:name w:val="List Number 5"/>
    <w:basedOn w:val="Normal"/>
    <w:uiPriority w:val="99"/>
    <w:semiHidden/>
    <w:unhideWhenUsed/>
    <w:rsid w:val="00AC35ED"/>
    <w:pPr>
      <w:numPr>
        <w:numId w:val="13"/>
      </w:numPr>
      <w:contextualSpacing/>
    </w:pPr>
  </w:style>
  <w:style w:type="paragraph" w:styleId="ListParagraph">
    <w:name w:val="List Paragraph"/>
    <w:basedOn w:val="Normal"/>
    <w:uiPriority w:val="12"/>
    <w:qFormat/>
    <w:rsid w:val="00AC35ED"/>
  </w:style>
  <w:style w:type="table" w:styleId="ListTable1Light">
    <w:name w:val="List Table 1 Light"/>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AC35ED"/>
    <w:rPr>
      <w:rFonts w:eastAsiaTheme="minorHAnsi" w:cstheme="minorBidi"/>
      <w:sz w:val="22"/>
      <w:szCs w:val="22"/>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AC35ED"/>
    <w:rPr>
      <w:rFonts w:eastAsia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35ED"/>
    <w:rPr>
      <w:rFonts w:eastAsiaTheme="minorHAnsi" w:cstheme="minorBidi"/>
      <w:sz w:val="22"/>
      <w:szCs w:val="22"/>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AC35ED"/>
    <w:rPr>
      <w:rFonts w:eastAsiaTheme="minorHAnsi" w:cstheme="minorBidi"/>
      <w:sz w:val="22"/>
      <w:szCs w:val="22"/>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AC35ED"/>
    <w:rPr>
      <w:rFonts w:eastAsiaTheme="minorHAnsi" w:cstheme="minorBidi"/>
      <w:sz w:val="22"/>
      <w:szCs w:val="22"/>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AC35ED"/>
    <w:rPr>
      <w:rFonts w:eastAsiaTheme="minorHAnsi" w:cstheme="minorBidi"/>
      <w:sz w:val="22"/>
      <w:szCs w:val="22"/>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AC35ED"/>
    <w:rPr>
      <w:rFonts w:eastAsiaTheme="minorHAnsi" w:cstheme="minorBidi"/>
      <w:sz w:val="22"/>
      <w:szCs w:val="22"/>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AC35ED"/>
    <w:rPr>
      <w:rFonts w:eastAsiaTheme="minorHAnsi" w:cstheme="minorBidi"/>
      <w:sz w:val="22"/>
      <w:szCs w:val="22"/>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AC35ED"/>
    <w:rPr>
      <w:rFonts w:eastAsia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35ED"/>
    <w:rPr>
      <w:rFonts w:eastAsiaTheme="minorHAnsi" w:cstheme="minorBidi"/>
      <w:sz w:val="22"/>
      <w:szCs w:val="22"/>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AC35ED"/>
    <w:rPr>
      <w:rFonts w:eastAsiaTheme="minorHAnsi" w:cstheme="minorBidi"/>
      <w:sz w:val="22"/>
      <w:szCs w:val="22"/>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AC35ED"/>
    <w:rPr>
      <w:rFonts w:eastAsiaTheme="minorHAnsi" w:cstheme="minorBidi"/>
      <w:sz w:val="22"/>
      <w:szCs w:val="22"/>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AC35ED"/>
    <w:rPr>
      <w:rFonts w:eastAsiaTheme="minorHAnsi" w:cstheme="minorBidi"/>
      <w:sz w:val="22"/>
      <w:szCs w:val="22"/>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AC35ED"/>
    <w:rPr>
      <w:rFonts w:eastAsiaTheme="minorHAnsi" w:cstheme="minorBidi"/>
      <w:sz w:val="22"/>
      <w:szCs w:val="22"/>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AC35ED"/>
    <w:rPr>
      <w:rFonts w:eastAsiaTheme="minorHAnsi" w:cstheme="minorBidi"/>
      <w:sz w:val="22"/>
      <w:szCs w:val="22"/>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AC35ED"/>
    <w:rPr>
      <w:rFonts w:eastAsia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35ED"/>
    <w:rPr>
      <w:rFonts w:eastAsiaTheme="minorHAnsi" w:cstheme="minorBidi"/>
      <w:sz w:val="22"/>
      <w:szCs w:val="22"/>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AC35ED"/>
    <w:rPr>
      <w:rFonts w:eastAsiaTheme="minorHAnsi" w:cstheme="minorBidi"/>
      <w:sz w:val="22"/>
      <w:szCs w:val="22"/>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AC35ED"/>
    <w:rPr>
      <w:rFonts w:eastAsiaTheme="minorHAnsi" w:cstheme="minorBidi"/>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AC35ED"/>
    <w:rPr>
      <w:rFonts w:eastAsiaTheme="minorHAnsi" w:cstheme="minorBidi"/>
      <w:sz w:val="22"/>
      <w:szCs w:val="22"/>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AC35ED"/>
    <w:rPr>
      <w:rFonts w:eastAsiaTheme="minorHAnsi" w:cstheme="minorBid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AC35ED"/>
    <w:rPr>
      <w:rFonts w:eastAsiaTheme="minorHAnsi" w:cstheme="minorBidi"/>
      <w:sz w:val="22"/>
      <w:szCs w:val="22"/>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35ED"/>
    <w:rPr>
      <w:rFonts w:eastAsiaTheme="minorHAnsi" w:cstheme="minorBidi"/>
      <w:color w:val="FFFFFF" w:themeColor="background1"/>
      <w:sz w:val="22"/>
      <w:szCs w:val="22"/>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35ED"/>
    <w:rPr>
      <w:rFonts w:eastAsia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35ED"/>
    <w:rPr>
      <w:rFonts w:eastAsiaTheme="minorHAnsi" w:cstheme="minorBidi"/>
      <w:color w:val="0F4761" w:themeColor="accent1" w:themeShade="BF"/>
      <w:sz w:val="22"/>
      <w:szCs w:val="22"/>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AC35ED"/>
    <w:rPr>
      <w:rFonts w:eastAsiaTheme="minorHAnsi" w:cstheme="minorBidi"/>
      <w:color w:val="BF4E14" w:themeColor="accent2" w:themeShade="BF"/>
      <w:sz w:val="22"/>
      <w:szCs w:val="22"/>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AC35ED"/>
    <w:rPr>
      <w:rFonts w:eastAsiaTheme="minorHAnsi" w:cstheme="minorBidi"/>
      <w:color w:val="124F1A" w:themeColor="accent3" w:themeShade="BF"/>
      <w:sz w:val="22"/>
      <w:szCs w:val="22"/>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AC35ED"/>
    <w:rPr>
      <w:rFonts w:eastAsiaTheme="minorHAnsi" w:cstheme="minorBidi"/>
      <w:color w:val="0B769F" w:themeColor="accent4" w:themeShade="BF"/>
      <w:sz w:val="22"/>
      <w:szCs w:val="22"/>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AC35ED"/>
    <w:rPr>
      <w:rFonts w:eastAsiaTheme="minorHAnsi" w:cstheme="minorBidi"/>
      <w:color w:val="77206D" w:themeColor="accent5" w:themeShade="BF"/>
      <w:sz w:val="22"/>
      <w:szCs w:val="22"/>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AC35ED"/>
    <w:rPr>
      <w:rFonts w:eastAsiaTheme="minorHAnsi" w:cstheme="minorBidi"/>
      <w:color w:val="3A7C22" w:themeColor="accent6" w:themeShade="BF"/>
      <w:sz w:val="22"/>
      <w:szCs w:val="22"/>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AC35ED"/>
    <w:rPr>
      <w:rFonts w:eastAsia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35ED"/>
    <w:rPr>
      <w:rFonts w:eastAsiaTheme="minorHAnsi" w:cstheme="minorBidi"/>
      <w:color w:val="0F4761"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35ED"/>
    <w:rPr>
      <w:rFonts w:eastAsiaTheme="minorHAnsi" w:cstheme="minorBidi"/>
      <w:color w:val="BF4E14"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35ED"/>
    <w:rPr>
      <w:rFonts w:eastAsiaTheme="minorHAnsi" w:cstheme="minorBidi"/>
      <w:color w:val="124F1A"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35ED"/>
    <w:rPr>
      <w:rFonts w:eastAsiaTheme="minorHAnsi" w:cstheme="minorBidi"/>
      <w:color w:val="0B769F"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35ED"/>
    <w:rPr>
      <w:rFonts w:eastAsiaTheme="minorHAnsi" w:cstheme="minorBidi"/>
      <w:color w:val="77206D"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35ED"/>
    <w:rPr>
      <w:rFonts w:eastAsiaTheme="minorHAnsi" w:cstheme="minorBidi"/>
      <w:color w:val="3A7C22"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35ED"/>
    <w:pPr>
      <w:tabs>
        <w:tab w:val="left" w:pos="480"/>
        <w:tab w:val="left" w:pos="960"/>
        <w:tab w:val="left" w:pos="1440"/>
        <w:tab w:val="left" w:pos="1920"/>
        <w:tab w:val="left" w:pos="2400"/>
        <w:tab w:val="left" w:pos="2880"/>
        <w:tab w:val="left" w:pos="3360"/>
        <w:tab w:val="left" w:pos="3840"/>
        <w:tab w:val="left" w:pos="4320"/>
      </w:tabs>
    </w:pPr>
    <w:rPr>
      <w:rFonts w:cstheme="minorHAnsi"/>
    </w:rPr>
  </w:style>
  <w:style w:type="character" w:customStyle="1" w:styleId="MacroTextChar">
    <w:name w:val="Macro Text Char"/>
    <w:basedOn w:val="DefaultParagraphFont"/>
    <w:link w:val="MacroText"/>
    <w:uiPriority w:val="99"/>
    <w:semiHidden/>
    <w:rsid w:val="00AC35ED"/>
    <w:rPr>
      <w:rFonts w:asciiTheme="minorHAnsi" w:hAnsiTheme="minorHAnsi" w:cstheme="minorHAnsi"/>
    </w:rPr>
  </w:style>
  <w:style w:type="table" w:styleId="MediumGrid1">
    <w:name w:val="Medium Grid 1"/>
    <w:basedOn w:val="TableNormal"/>
    <w:uiPriority w:val="67"/>
    <w:unhideWhenUsed/>
    <w:rsid w:val="00AC35ED"/>
    <w:rPr>
      <w:rFonts w:eastAsia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AC35ED"/>
    <w:rPr>
      <w:rFonts w:eastAsiaTheme="minorHAnsi" w:cstheme="minorBidi"/>
      <w:sz w:val="22"/>
      <w:szCs w:val="22"/>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unhideWhenUsed/>
    <w:rsid w:val="00AC35ED"/>
    <w:rPr>
      <w:rFonts w:eastAsiaTheme="minorHAnsi" w:cstheme="minorBidi"/>
      <w:sz w:val="22"/>
      <w:szCs w:val="22"/>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unhideWhenUsed/>
    <w:rsid w:val="00AC35ED"/>
    <w:rPr>
      <w:rFonts w:eastAsiaTheme="minorHAnsi" w:cstheme="minorBidi"/>
      <w:sz w:val="22"/>
      <w:szCs w:val="22"/>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unhideWhenUsed/>
    <w:rsid w:val="00AC35ED"/>
    <w:rPr>
      <w:rFonts w:eastAsiaTheme="minorHAnsi" w:cstheme="minorBidi"/>
      <w:sz w:val="22"/>
      <w:szCs w:val="22"/>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unhideWhenUsed/>
    <w:rsid w:val="00AC35ED"/>
    <w:rPr>
      <w:rFonts w:eastAsiaTheme="minorHAnsi" w:cstheme="minorBidi"/>
      <w:sz w:val="22"/>
      <w:szCs w:val="22"/>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unhideWhenUsed/>
    <w:rsid w:val="00AC35ED"/>
    <w:rPr>
      <w:rFonts w:eastAsiaTheme="minorHAnsi" w:cstheme="minorBidi"/>
      <w:sz w:val="22"/>
      <w:szCs w:val="22"/>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AC35ED"/>
    <w:rPr>
      <w:rFonts w:eastAsiaTheme="majorEastAsia" w:cstheme="minorBidi"/>
      <w:color w:val="000000" w:themeColor="text1"/>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unhideWhenUsed/>
    <w:rsid w:val="00AC35ED"/>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unhideWhenUsed/>
    <w:rsid w:val="00AC35ED"/>
    <w:rPr>
      <w:rFonts w:eastAsiaTheme="minorHAnsi" w:cstheme="minorBidi"/>
      <w:color w:val="000000" w:themeColor="text1"/>
      <w:sz w:val="22"/>
      <w:szCs w:val="22"/>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AC35ED"/>
    <w:rPr>
      <w:rFonts w:eastAsiaTheme="majorEastAsia" w:cstheme="minorBidi"/>
      <w:color w:val="000000" w:themeColor="text1"/>
      <w:sz w:val="22"/>
      <w:szCs w:val="22"/>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AC35ED"/>
    <w:rPr>
      <w:rFonts w:eastAsia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AC35ED"/>
    <w:rPr>
      <w:rFonts w:eastAsiaTheme="minorHAnsi" w:cstheme="minorBidi"/>
      <w:sz w:val="22"/>
      <w:szCs w:val="22"/>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AC35ED"/>
    <w:rPr>
      <w:rFonts w:eastAsiaTheme="minorHAnsi" w:cstheme="minorBidi"/>
      <w:sz w:val="22"/>
      <w:szCs w:val="22"/>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AC35ED"/>
    <w:rPr>
      <w:rFonts w:eastAsiaTheme="minorHAnsi" w:cstheme="minorBidi"/>
      <w:sz w:val="22"/>
      <w:szCs w:val="22"/>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AC35ED"/>
    <w:rPr>
      <w:rFonts w:eastAsiaTheme="minorHAnsi" w:cstheme="minorBidi"/>
      <w:sz w:val="22"/>
      <w:szCs w:val="22"/>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AC35ED"/>
    <w:rPr>
      <w:rFonts w:eastAsiaTheme="minorHAnsi" w:cstheme="minorBidi"/>
      <w:sz w:val="22"/>
      <w:szCs w:val="22"/>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AC35ED"/>
    <w:rPr>
      <w:rFonts w:eastAsiaTheme="minorHAnsi" w:cstheme="minorBidi"/>
      <w:sz w:val="22"/>
      <w:szCs w:val="22"/>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AC35ED"/>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C35ED"/>
    <w:rPr>
      <w:color w:val="2B579A"/>
      <w:shd w:val="clear" w:color="auto" w:fill="E6E6E6"/>
    </w:rPr>
  </w:style>
  <w:style w:type="paragraph" w:styleId="MessageHeader">
    <w:name w:val="Message Header"/>
    <w:basedOn w:val="Normal"/>
    <w:link w:val="MessageHeaderChar"/>
    <w:uiPriority w:val="99"/>
    <w:semiHidden/>
    <w:unhideWhenUsed/>
    <w:rsid w:val="00AC35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semiHidden/>
    <w:rsid w:val="00AC35ED"/>
    <w:rPr>
      <w:rFonts w:asciiTheme="minorHAnsi" w:eastAsiaTheme="majorEastAsia" w:hAnsiTheme="minorHAnsi" w:cstheme="minorHAnsi"/>
      <w:shd w:val="pct20" w:color="auto" w:fill="auto"/>
    </w:rPr>
  </w:style>
  <w:style w:type="paragraph" w:styleId="NoSpacing">
    <w:name w:val="No Spacing"/>
    <w:uiPriority w:val="1"/>
    <w:semiHidden/>
    <w:qFormat/>
    <w:rsid w:val="00AC35ED"/>
    <w:rPr>
      <w:rFonts w:cstheme="minorHAnsi"/>
      <w:sz w:val="24"/>
      <w:szCs w:val="24"/>
    </w:rPr>
  </w:style>
  <w:style w:type="paragraph" w:styleId="NormalWeb">
    <w:name w:val="Normal (Web)"/>
    <w:basedOn w:val="Normal"/>
    <w:uiPriority w:val="99"/>
    <w:semiHidden/>
    <w:unhideWhenUsed/>
    <w:rsid w:val="00AC35ED"/>
  </w:style>
  <w:style w:type="paragraph" w:styleId="NormalIndent">
    <w:name w:val="Normal Indent"/>
    <w:basedOn w:val="Normal"/>
    <w:uiPriority w:val="99"/>
    <w:semiHidden/>
    <w:unhideWhenUsed/>
    <w:rsid w:val="00AC35ED"/>
    <w:pPr>
      <w:ind w:left="720"/>
    </w:pPr>
  </w:style>
  <w:style w:type="paragraph" w:styleId="NoteHeading">
    <w:name w:val="Note Heading"/>
    <w:basedOn w:val="Normal"/>
    <w:next w:val="Normal"/>
    <w:link w:val="NoteHeadingChar"/>
    <w:uiPriority w:val="99"/>
    <w:semiHidden/>
    <w:unhideWhenUsed/>
    <w:rsid w:val="00AC35ED"/>
  </w:style>
  <w:style w:type="character" w:customStyle="1" w:styleId="NoteHeadingChar">
    <w:name w:val="Note Heading Char"/>
    <w:basedOn w:val="DefaultParagraphFont"/>
    <w:link w:val="NoteHeading"/>
    <w:uiPriority w:val="99"/>
    <w:semiHidden/>
    <w:rsid w:val="00AC35ED"/>
    <w:rPr>
      <w:rFonts w:asciiTheme="minorHAnsi" w:eastAsiaTheme="minorHAnsi" w:hAnsiTheme="minorHAnsi" w:cstheme="minorHAnsi"/>
    </w:rPr>
  </w:style>
  <w:style w:type="character" w:styleId="PageNumber">
    <w:name w:val="page number"/>
    <w:basedOn w:val="DefaultParagraphFont"/>
    <w:uiPriority w:val="99"/>
    <w:semiHidden/>
    <w:unhideWhenUsed/>
    <w:rsid w:val="00AC35ED"/>
    <w:rPr>
      <w:rFonts w:asciiTheme="minorHAnsi" w:hAnsiTheme="minorHAnsi" w:cstheme="minorHAnsi"/>
    </w:rPr>
  </w:style>
  <w:style w:type="character" w:styleId="PlaceholderText">
    <w:name w:val="Placeholder Text"/>
    <w:basedOn w:val="DefaultParagraphFont"/>
    <w:uiPriority w:val="99"/>
    <w:semiHidden/>
    <w:rsid w:val="00AC35ED"/>
    <w:rPr>
      <w:rFonts w:asciiTheme="minorHAnsi" w:hAnsiTheme="minorHAnsi" w:cstheme="minorHAnsi"/>
      <w:color w:val="808080"/>
    </w:rPr>
  </w:style>
  <w:style w:type="table" w:styleId="PlainTable1">
    <w:name w:val="Plain Table 1"/>
    <w:basedOn w:val="TableNormal"/>
    <w:uiPriority w:val="41"/>
    <w:rsid w:val="00AC35ED"/>
    <w:rPr>
      <w:rFonts w:eastAsia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35ED"/>
    <w:rPr>
      <w:rFonts w:eastAsia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35ED"/>
    <w:rPr>
      <w:rFonts w:eastAsia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35ED"/>
    <w:rPr>
      <w:rFonts w:eastAsia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35ED"/>
    <w:rPr>
      <w:rFonts w:eastAsia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35ED"/>
    <w:rPr>
      <w:sz w:val="21"/>
      <w:szCs w:val="21"/>
    </w:rPr>
  </w:style>
  <w:style w:type="character" w:customStyle="1" w:styleId="PlainTextChar">
    <w:name w:val="Plain Text Char"/>
    <w:basedOn w:val="DefaultParagraphFont"/>
    <w:link w:val="PlainText"/>
    <w:uiPriority w:val="99"/>
    <w:semiHidden/>
    <w:rsid w:val="00AC35ED"/>
    <w:rPr>
      <w:rFonts w:asciiTheme="minorHAnsi" w:eastAsiaTheme="minorHAnsi" w:hAnsiTheme="minorHAnsi" w:cstheme="minorHAnsi"/>
      <w:sz w:val="21"/>
      <w:szCs w:val="21"/>
    </w:rPr>
  </w:style>
  <w:style w:type="paragraph" w:styleId="Quote">
    <w:name w:val="Quote"/>
    <w:basedOn w:val="Normal"/>
    <w:next w:val="Normal"/>
    <w:link w:val="QuoteChar"/>
    <w:uiPriority w:val="29"/>
    <w:semiHidden/>
    <w:qFormat/>
    <w:rsid w:val="00AC3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35ED"/>
    <w:rPr>
      <w:rFonts w:asciiTheme="minorHAnsi" w:eastAsiaTheme="minorHAnsi" w:hAnsiTheme="minorHAnsi" w:cstheme="minorHAnsi"/>
      <w:i/>
      <w:iCs/>
      <w:color w:val="404040" w:themeColor="text1" w:themeTint="BF"/>
    </w:rPr>
  </w:style>
  <w:style w:type="paragraph" w:styleId="Salutation">
    <w:name w:val="Salutation"/>
    <w:basedOn w:val="Normal"/>
    <w:next w:val="Normal"/>
    <w:link w:val="SalutationChar"/>
    <w:uiPriority w:val="99"/>
    <w:semiHidden/>
    <w:unhideWhenUsed/>
    <w:rsid w:val="00AC35ED"/>
  </w:style>
  <w:style w:type="character" w:customStyle="1" w:styleId="SalutationChar">
    <w:name w:val="Salutation Char"/>
    <w:basedOn w:val="DefaultParagraphFont"/>
    <w:link w:val="Salutation"/>
    <w:uiPriority w:val="99"/>
    <w:semiHidden/>
    <w:rsid w:val="00AC35ED"/>
    <w:rPr>
      <w:rFonts w:asciiTheme="minorHAnsi" w:eastAsiaTheme="minorHAnsi" w:hAnsiTheme="minorHAnsi" w:cstheme="minorHAnsi"/>
    </w:rPr>
  </w:style>
  <w:style w:type="paragraph" w:styleId="Signature">
    <w:name w:val="Signature"/>
    <w:basedOn w:val="Normal"/>
    <w:link w:val="SignatureChar"/>
    <w:uiPriority w:val="99"/>
    <w:semiHidden/>
    <w:unhideWhenUsed/>
    <w:rsid w:val="00AC35ED"/>
    <w:pPr>
      <w:ind w:left="4320"/>
    </w:pPr>
  </w:style>
  <w:style w:type="character" w:customStyle="1" w:styleId="SignatureChar">
    <w:name w:val="Signature Char"/>
    <w:basedOn w:val="DefaultParagraphFont"/>
    <w:link w:val="Signature"/>
    <w:uiPriority w:val="99"/>
    <w:semiHidden/>
    <w:rsid w:val="00AC35ED"/>
    <w:rPr>
      <w:rFonts w:asciiTheme="minorHAnsi" w:eastAsiaTheme="minorHAnsi" w:hAnsiTheme="minorHAnsi" w:cstheme="minorHAnsi"/>
    </w:rPr>
  </w:style>
  <w:style w:type="character" w:styleId="SmartHyperlink">
    <w:name w:val="Smart Hyperlink"/>
    <w:basedOn w:val="DefaultParagraphFont"/>
    <w:uiPriority w:val="99"/>
    <w:semiHidden/>
    <w:unhideWhenUsed/>
    <w:rsid w:val="00AC35ED"/>
    <w:rPr>
      <w:u w:val="dotted"/>
    </w:rPr>
  </w:style>
  <w:style w:type="character" w:styleId="Strong">
    <w:name w:val="Strong"/>
    <w:basedOn w:val="DefaultParagraphFont"/>
    <w:uiPriority w:val="22"/>
    <w:semiHidden/>
    <w:qFormat/>
    <w:rsid w:val="00AC35ED"/>
    <w:rPr>
      <w:rFonts w:asciiTheme="minorHAnsi" w:hAnsiTheme="minorHAnsi" w:cstheme="minorHAnsi"/>
      <w:b/>
      <w:bCs/>
    </w:rPr>
  </w:style>
  <w:style w:type="paragraph" w:styleId="Subtitle">
    <w:name w:val="Subtitle"/>
    <w:basedOn w:val="Normal"/>
    <w:next w:val="Normal"/>
    <w:link w:val="SubtitleChar"/>
    <w:uiPriority w:val="11"/>
    <w:semiHidden/>
    <w:qFormat/>
    <w:rsid w:val="00AC35E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C35ED"/>
    <w:rPr>
      <w:rFonts w:asciiTheme="minorHAnsi" w:eastAsiaTheme="minorEastAsia" w:hAnsiTheme="minorHAnsi" w:cstheme="minorHAnsi"/>
      <w:color w:val="5A5A5A" w:themeColor="text1" w:themeTint="A5"/>
      <w:spacing w:val="15"/>
      <w:sz w:val="22"/>
      <w:szCs w:val="22"/>
    </w:rPr>
  </w:style>
  <w:style w:type="character" w:styleId="SubtleEmphasis">
    <w:name w:val="Subtle Emphasis"/>
    <w:basedOn w:val="DefaultParagraphFont"/>
    <w:uiPriority w:val="19"/>
    <w:semiHidden/>
    <w:qFormat/>
    <w:rsid w:val="00AC35ED"/>
    <w:rPr>
      <w:rFonts w:asciiTheme="minorHAnsi" w:hAnsiTheme="minorHAnsi" w:cstheme="minorHAnsi"/>
      <w:i/>
      <w:iCs/>
      <w:color w:val="404040" w:themeColor="text1" w:themeTint="BF"/>
    </w:rPr>
  </w:style>
  <w:style w:type="character" w:styleId="SubtleReference">
    <w:name w:val="Subtle Reference"/>
    <w:basedOn w:val="DefaultParagraphFont"/>
    <w:uiPriority w:val="31"/>
    <w:semiHidden/>
    <w:qFormat/>
    <w:rsid w:val="00AC35ED"/>
    <w:rPr>
      <w:rFonts w:asciiTheme="minorHAnsi" w:hAnsiTheme="minorHAnsi" w:cstheme="minorHAnsi"/>
      <w:smallCaps/>
      <w:color w:val="5A5A5A" w:themeColor="text1" w:themeTint="A5"/>
    </w:rPr>
  </w:style>
  <w:style w:type="table" w:styleId="Table3Deffects1">
    <w:name w:val="Table 3D effects 1"/>
    <w:basedOn w:val="TableNormal"/>
    <w:uiPriority w:val="99"/>
    <w:unhideWhenUsed/>
    <w:rsid w:val="00AC35ED"/>
    <w:rPr>
      <w:rFonts w:eastAsia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C35ED"/>
    <w:rPr>
      <w:rFonts w:eastAsia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C35ED"/>
    <w:rPr>
      <w:rFonts w:eastAsia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C35ED"/>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C35ED"/>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C35ED"/>
    <w:rPr>
      <w:rFonts w:eastAsia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C35ED"/>
    <w:rPr>
      <w:rFonts w:eastAsia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C35ED"/>
    <w:rPr>
      <w:rFonts w:eastAsia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C35ED"/>
    <w:rPr>
      <w:rFonts w:eastAsia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C35ED"/>
    <w:rPr>
      <w:rFonts w:eastAsia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C35ED"/>
    <w:rPr>
      <w:rFonts w:eastAsia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C35ED"/>
    <w:rPr>
      <w:rFonts w:eastAsia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C35ED"/>
    <w:rPr>
      <w:rFonts w:eastAsia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C35ED"/>
    <w:rPr>
      <w:rFonts w:eastAsia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C35ED"/>
    <w:rPr>
      <w:rFonts w:eastAsia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C35ED"/>
    <w:rPr>
      <w:rFonts w:eastAsia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C35ED"/>
    <w:rPr>
      <w:rFonts w:eastAsia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C35E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C35ED"/>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C35ED"/>
    <w:rPr>
      <w:rFonts w:eastAsia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C35ED"/>
    <w:rPr>
      <w:rFonts w:eastAsia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C35ED"/>
    <w:rPr>
      <w:rFonts w:eastAsia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C35ED"/>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C35ED"/>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C35ED"/>
    <w:rPr>
      <w:rFonts w:eastAsia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C35ED"/>
    <w:rPr>
      <w:rFonts w:eastAsia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35ED"/>
    <w:rPr>
      <w:rFonts w:eastAsia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AC35ED"/>
    <w:rPr>
      <w:rFonts w:eastAsia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C35ED"/>
    <w:rPr>
      <w:rFonts w:eastAsia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C35ED"/>
    <w:rPr>
      <w:rFonts w:eastAsia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C35ED"/>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C35ED"/>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C35ED"/>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C35ED"/>
    <w:rPr>
      <w:rFonts w:eastAsia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C35ED"/>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35ED"/>
    <w:pPr>
      <w:ind w:left="240" w:hanging="240"/>
    </w:pPr>
  </w:style>
  <w:style w:type="paragraph" w:styleId="TableofFigures">
    <w:name w:val="table of figures"/>
    <w:basedOn w:val="Normal"/>
    <w:next w:val="Normal"/>
    <w:uiPriority w:val="99"/>
    <w:semiHidden/>
    <w:unhideWhenUsed/>
    <w:rsid w:val="00AC35ED"/>
  </w:style>
  <w:style w:type="table" w:styleId="TableProfessional">
    <w:name w:val="Table Professional"/>
    <w:basedOn w:val="TableNormal"/>
    <w:uiPriority w:val="99"/>
    <w:unhideWhenUsed/>
    <w:rsid w:val="00AC35ED"/>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C35ED"/>
    <w:rPr>
      <w:rFonts w:eastAsia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C35ED"/>
    <w:rPr>
      <w:rFonts w:eastAsia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C35ED"/>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C35ED"/>
    <w:rPr>
      <w:rFonts w:eastAsia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C35ED"/>
    <w:rPr>
      <w:rFonts w:eastAsia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C35ED"/>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C35ED"/>
    <w:rPr>
      <w:rFonts w:eastAsia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C35ED"/>
    <w:rPr>
      <w:rFonts w:eastAsia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C35ED"/>
    <w:rPr>
      <w:rFonts w:eastAsia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2"/>
    <w:qFormat/>
    <w:rsid w:val="00AC35ED"/>
    <w:pPr>
      <w:keepNext/>
      <w:keepLines/>
      <w:spacing w:after="240"/>
      <w:jc w:val="center"/>
      <w:outlineLvl w:val="0"/>
    </w:pPr>
    <w:rPr>
      <w:rFonts w:asciiTheme="majorHAnsi" w:eastAsiaTheme="majorEastAsia" w:hAnsiTheme="majorHAnsi"/>
      <w:b/>
      <w:szCs w:val="56"/>
    </w:rPr>
  </w:style>
  <w:style w:type="character" w:customStyle="1" w:styleId="TitleChar">
    <w:name w:val="Title Char"/>
    <w:basedOn w:val="DefaultParagraphFont"/>
    <w:link w:val="Title"/>
    <w:uiPriority w:val="2"/>
    <w:rsid w:val="00AC35ED"/>
    <w:rPr>
      <w:rFonts w:asciiTheme="majorHAnsi" w:eastAsiaTheme="majorEastAsia" w:hAnsiTheme="majorHAnsi" w:cstheme="minorHAnsi"/>
      <w:b/>
      <w:szCs w:val="56"/>
    </w:rPr>
  </w:style>
  <w:style w:type="paragraph" w:styleId="TOAHeading">
    <w:name w:val="toa heading"/>
    <w:basedOn w:val="Normal"/>
    <w:next w:val="Normal"/>
    <w:uiPriority w:val="99"/>
    <w:semiHidden/>
    <w:unhideWhenUsed/>
    <w:rsid w:val="00AC35ED"/>
    <w:pPr>
      <w:spacing w:before="120"/>
    </w:pPr>
    <w:rPr>
      <w:rFonts w:eastAsiaTheme="majorEastAsia"/>
      <w:b/>
      <w:bCs/>
    </w:rPr>
  </w:style>
  <w:style w:type="paragraph" w:styleId="TOC1">
    <w:name w:val="toc 1"/>
    <w:basedOn w:val="Normal"/>
    <w:next w:val="Normal"/>
    <w:autoRedefine/>
    <w:uiPriority w:val="39"/>
    <w:semiHidden/>
    <w:unhideWhenUsed/>
    <w:rsid w:val="00AC35ED"/>
    <w:pPr>
      <w:spacing w:after="100"/>
    </w:pPr>
  </w:style>
  <w:style w:type="paragraph" w:styleId="TOC2">
    <w:name w:val="toc 2"/>
    <w:basedOn w:val="Normal"/>
    <w:next w:val="Normal"/>
    <w:autoRedefine/>
    <w:uiPriority w:val="39"/>
    <w:semiHidden/>
    <w:unhideWhenUsed/>
    <w:rsid w:val="00AC35ED"/>
    <w:pPr>
      <w:spacing w:after="100"/>
      <w:ind w:left="240"/>
    </w:pPr>
  </w:style>
  <w:style w:type="paragraph" w:styleId="TOC3">
    <w:name w:val="toc 3"/>
    <w:basedOn w:val="Normal"/>
    <w:next w:val="Normal"/>
    <w:autoRedefine/>
    <w:uiPriority w:val="39"/>
    <w:semiHidden/>
    <w:unhideWhenUsed/>
    <w:rsid w:val="00AC35ED"/>
    <w:pPr>
      <w:spacing w:after="100"/>
      <w:ind w:left="480"/>
    </w:pPr>
  </w:style>
  <w:style w:type="paragraph" w:styleId="TOC4">
    <w:name w:val="toc 4"/>
    <w:basedOn w:val="Normal"/>
    <w:next w:val="Normal"/>
    <w:autoRedefine/>
    <w:uiPriority w:val="39"/>
    <w:semiHidden/>
    <w:unhideWhenUsed/>
    <w:rsid w:val="00AC35ED"/>
    <w:pPr>
      <w:spacing w:after="100"/>
      <w:ind w:left="720"/>
    </w:pPr>
  </w:style>
  <w:style w:type="paragraph" w:styleId="TOC5">
    <w:name w:val="toc 5"/>
    <w:basedOn w:val="Normal"/>
    <w:next w:val="Normal"/>
    <w:autoRedefine/>
    <w:uiPriority w:val="39"/>
    <w:semiHidden/>
    <w:unhideWhenUsed/>
    <w:rsid w:val="00AC35ED"/>
    <w:pPr>
      <w:spacing w:after="100"/>
      <w:ind w:left="960"/>
    </w:pPr>
  </w:style>
  <w:style w:type="paragraph" w:styleId="TOC6">
    <w:name w:val="toc 6"/>
    <w:basedOn w:val="Normal"/>
    <w:next w:val="Normal"/>
    <w:autoRedefine/>
    <w:uiPriority w:val="39"/>
    <w:semiHidden/>
    <w:unhideWhenUsed/>
    <w:rsid w:val="00AC35ED"/>
    <w:pPr>
      <w:spacing w:after="100"/>
      <w:ind w:left="1200"/>
    </w:pPr>
  </w:style>
  <w:style w:type="paragraph" w:styleId="TOC7">
    <w:name w:val="toc 7"/>
    <w:basedOn w:val="Normal"/>
    <w:next w:val="Normal"/>
    <w:autoRedefine/>
    <w:uiPriority w:val="39"/>
    <w:semiHidden/>
    <w:unhideWhenUsed/>
    <w:rsid w:val="00AC35ED"/>
    <w:pPr>
      <w:spacing w:after="100"/>
      <w:ind w:left="1440"/>
    </w:pPr>
  </w:style>
  <w:style w:type="paragraph" w:styleId="TOC8">
    <w:name w:val="toc 8"/>
    <w:basedOn w:val="Normal"/>
    <w:next w:val="Normal"/>
    <w:autoRedefine/>
    <w:uiPriority w:val="39"/>
    <w:semiHidden/>
    <w:unhideWhenUsed/>
    <w:rsid w:val="00AC35ED"/>
    <w:pPr>
      <w:spacing w:after="100"/>
      <w:ind w:left="1680"/>
    </w:pPr>
  </w:style>
  <w:style w:type="paragraph" w:styleId="TOC9">
    <w:name w:val="toc 9"/>
    <w:basedOn w:val="Normal"/>
    <w:next w:val="Normal"/>
    <w:autoRedefine/>
    <w:uiPriority w:val="39"/>
    <w:semiHidden/>
    <w:unhideWhenUsed/>
    <w:rsid w:val="00AC35ED"/>
    <w:pPr>
      <w:spacing w:after="100"/>
      <w:ind w:left="1920"/>
    </w:pPr>
  </w:style>
  <w:style w:type="paragraph" w:styleId="TOCHeading">
    <w:name w:val="TOC Heading"/>
    <w:basedOn w:val="Heading1"/>
    <w:next w:val="Normal"/>
    <w:uiPriority w:val="39"/>
    <w:semiHidden/>
    <w:unhideWhenUsed/>
    <w:qFormat/>
    <w:rsid w:val="00AC35ED"/>
    <w:pPr>
      <w:outlineLvl w:val="9"/>
    </w:pPr>
    <w:rPr>
      <w:rFonts w:asciiTheme="minorHAnsi" w:hAnsiTheme="minorHAnsi" w:cstheme="minorHAnsi"/>
    </w:rPr>
  </w:style>
  <w:style w:type="character" w:styleId="UnresolvedMention">
    <w:name w:val="Unresolved Mention"/>
    <w:basedOn w:val="DefaultParagraphFont"/>
    <w:uiPriority w:val="99"/>
    <w:semiHidden/>
    <w:unhideWhenUsed/>
    <w:rsid w:val="00AC35ED"/>
    <w:rPr>
      <w:color w:val="605E5C"/>
      <w:shd w:val="clear" w:color="auto" w:fill="E1DFDD"/>
    </w:rPr>
  </w:style>
  <w:style w:type="character" w:styleId="SmartLink">
    <w:name w:val="Smart Link"/>
    <w:basedOn w:val="DefaultParagraphFont"/>
    <w:uiPriority w:val="99"/>
    <w:semiHidden/>
    <w:unhideWhenUsed/>
    <w:rsid w:val="00345E95"/>
    <w:rPr>
      <w:color w:val="0000FF"/>
      <w:u w:val="single"/>
      <w:shd w:val="clear" w:color="auto" w:fill="F3F2F1"/>
    </w:rPr>
  </w:style>
  <w:style w:type="paragraph" w:styleId="Revision">
    <w:name w:val="Revision"/>
    <w:hidden/>
    <w:uiPriority w:val="99"/>
    <w:semiHidden/>
    <w:rsid w:val="00941F32"/>
    <w:rPr>
      <w:rFonts w:eastAsia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
      <a:majorFont>
        <a:latin typeface="Times New Roman"/>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7166</Words>
  <Characters>39346</Characters>
  <Application>Microsoft Office Word</Application>
  <DocSecurity>0</DocSecurity>
  <Lines>1405</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Jayanithi Saravana Sathishkumar, Padma Shree Dhavhasi</dc:creator>
  <cp:lastModifiedBy/>
  <cp:revision>1</cp:revision>
  <dcterms:created xsi:type="dcterms:W3CDTF">2024-12-31T17:31:00Z</dcterms:created>
  <dcterms:modified xsi:type="dcterms:W3CDTF">2024-12-31T17:47:00Z</dcterms:modified>
</cp:coreProperties>
</file>

<file path=docProps/custom.xml><?xml version="1.0" encoding="utf-8"?>
<op:Properties xmlns:op="http://schemas.openxmlformats.org/officeDocument/2006/custom-properties">
  <op:property fmtid="{D5CDD505-2E9C-101B-9397-08002B2CF9AE}" pid="2" name="BridgeFolioVersion">
    <vt:lpwstr xmlns:vt="http://schemas.openxmlformats.org/officeDocument/2006/docPropsVTypes">0.11</vt:lpwstr>
  </op:property>
</op:Properties>
</file>